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both"/>
        <w:rPr>
          <w:rFonts w:hint="eastAsia" w:ascii="方正小标宋_GBK" w:hAnsi="华文中宋" w:eastAsia="方正小标宋_GBK" w:cs="宋体"/>
          <w:b/>
          <w:kern w:val="0"/>
          <w:sz w:val="48"/>
          <w:szCs w:val="48"/>
          <w:lang w:eastAsia="zh-CN"/>
        </w:rPr>
      </w:pPr>
      <w:bookmarkStart w:id="0" w:name="_Hlk70355250"/>
    </w:p>
    <w:p>
      <w:pPr>
        <w:spacing w:line="540" w:lineRule="exact"/>
        <w:jc w:val="center"/>
        <w:rPr>
          <w:rFonts w:hint="eastAsia" w:ascii="方正小标宋_GBK" w:hAnsi="华文中宋" w:eastAsia="方正小标宋_GBK" w:cs="宋体"/>
          <w:b/>
          <w:kern w:val="0"/>
          <w:sz w:val="48"/>
          <w:szCs w:val="48"/>
          <w:lang w:eastAsia="zh-CN"/>
        </w:rPr>
      </w:pPr>
      <w:r>
        <w:rPr>
          <w:rFonts w:hint="eastAsia" w:ascii="方正小标宋_GBK" w:hAnsi="华文中宋" w:eastAsia="方正小标宋_GBK" w:cs="宋体"/>
          <w:b/>
          <w:kern w:val="0"/>
          <w:sz w:val="48"/>
          <w:szCs w:val="48"/>
          <w:lang w:eastAsia="zh-CN"/>
        </w:rPr>
        <w:t>特克斯县人民代表大会常务委员会</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办公室</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部门单位名称（公章）：特克斯县人民代表大会常务委员会办公室</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6"/>
        <w:spacing w:line="360" w:lineRule="auto"/>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widowControl/>
        <w:spacing w:line="520" w:lineRule="atLeast"/>
        <w:ind w:firstLine="546" w:firstLineChars="200"/>
        <w:jc w:val="left"/>
        <w:rPr>
          <w:rFonts w:ascii="仿宋_GB2312" w:hAnsi="仿宋_GB2312" w:eastAsia="仿宋_GB2312" w:cs="仿宋_GB2312"/>
          <w:sz w:val="32"/>
          <w:szCs w:val="32"/>
        </w:rPr>
      </w:pPr>
      <w:r>
        <w:rPr>
          <w:rStyle w:val="17"/>
          <w:rFonts w:hint="eastAsia" w:asciiTheme="minorEastAsia" w:hAnsiTheme="minorEastAsia"/>
          <w:bCs w:val="0"/>
          <w:color w:val="FF0000"/>
          <w:spacing w:val="-4"/>
          <w:sz w:val="28"/>
          <w:szCs w:val="28"/>
        </w:rPr>
        <w:t xml:space="preserve"> </w:t>
      </w:r>
      <w:r>
        <w:rPr>
          <w:rFonts w:ascii="仿宋_GB2312" w:hAnsi="仿宋_GB2312" w:eastAsia="仿宋_GB2312" w:cs="仿宋_GB2312"/>
          <w:sz w:val="32"/>
          <w:szCs w:val="32"/>
        </w:rPr>
        <w:t>（一）对提交县人代会审议的本辖区国民经济和社会发展计划草案、预算草案进行审查并提出报告；对计划、预算执行情况进行初审并对计划、预算的部分变更提出审查报告。</w:t>
      </w:r>
    </w:p>
    <w:p>
      <w:pPr>
        <w:widowControl/>
        <w:spacing w:line="520" w:lineRule="atLeas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（二）对县人大常委会讨论、决定的本区政治、经济、教育、科学、文化、卫生、民政、民族工作等重大事项进行调查研究并提出初步意见。</w:t>
      </w:r>
    </w:p>
    <w:p>
      <w:pPr>
        <w:widowControl/>
        <w:spacing w:line="520" w:lineRule="atLeas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（三）对宪法、法律、行政法规的执行情况组织检查和监督；选举 特克斯县人大常委会监察委员会，人民政府、人民法院和人民检察院组成人员。</w:t>
      </w:r>
    </w:p>
    <w:p>
      <w:pPr>
        <w:widowControl/>
        <w:spacing w:line="520" w:lineRule="atLeas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（四）对本县经济和社会生活中的重大问题及人民群众普遍关心的“热点”问题组织调查研究、视察和检查；组织人大代表评议县“一府一委两院”的工作</w:t>
      </w:r>
    </w:p>
    <w:p>
      <w:pPr>
        <w:widowControl/>
        <w:spacing w:line="520" w:lineRule="atLeas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（五）负责制定昭苏县行政事业单位国有资产管理规章制度，按规定管理行政事业单位国有资产，拟定和执行需要县统一规定的开支标准和支出政策。</w:t>
      </w:r>
    </w:p>
    <w:p>
      <w:pPr>
        <w:widowControl/>
        <w:spacing w:line="520" w:lineRule="atLeast"/>
        <w:ind w:firstLine="640" w:firstLineChars="200"/>
        <w:jc w:val="left"/>
        <w:rPr>
          <w:rStyle w:val="17"/>
          <w:rFonts w:asciiTheme="minorEastAsia" w:hAnsiTheme="minorEastAsia"/>
          <w:bCs w:val="0"/>
          <w:color w:val="FF0000"/>
          <w:spacing w:val="-4"/>
          <w:sz w:val="28"/>
          <w:szCs w:val="28"/>
        </w:rPr>
      </w:pPr>
      <w:r>
        <w:rPr>
          <w:rFonts w:ascii="仿宋_GB2312" w:hAnsi="仿宋_GB2312" w:eastAsia="仿宋_GB2312" w:cs="仿宋_GB2312"/>
          <w:sz w:val="32"/>
          <w:szCs w:val="32"/>
        </w:rPr>
        <w:t>（六）督促县人代会期间代表议案、意见和建议的办理工作；办理县人大常委会任免范围内的干部任免手续；组织县人大代表的选举和州人大代表的选举；联系县人大代表，组织代表视察、检查和接访选民活动，督促代表视察、检查和接访活动中提出意见、建议的办理工作；联系在特克斯工作的自治区、州、县、乡级人大代表，协助开展视察调研等活动；负责县人代会、县人大常委会、主任会议等会议的组织和服务工作；负责县人大常委会文件、报告的起草、印发，常委会公报、人大工作简报等的编辑印发和人大工作的宣传报道；受理人民群众的来信来访。</w:t>
      </w:r>
    </w:p>
    <w:p>
      <w:pPr>
        <w:pStyle w:val="6"/>
        <w:spacing w:line="360" w:lineRule="auto"/>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60" w:firstLineChars="200"/>
        <w:rPr>
          <w:rFonts w:hint="eastAsia" w:ascii="仿宋_GB2312" w:hAnsi="仿宋_GB2312" w:eastAsia="仿宋_GB2312" w:cs="仿宋_GB2312"/>
          <w:color w:val="auto"/>
          <w:kern w:val="1"/>
          <w:sz w:val="28"/>
          <w:szCs w:val="28"/>
          <w:lang w:eastAsia="zh-CN"/>
        </w:rPr>
      </w:pPr>
      <w:r>
        <w:rPr>
          <w:rFonts w:hint="eastAsia" w:ascii="仿宋_GB2312" w:hAnsi="仿宋_GB2312" w:eastAsia="仿宋_GB2312" w:cs="仿宋_GB2312"/>
          <w:kern w:val="1"/>
          <w:sz w:val="28"/>
          <w:szCs w:val="28"/>
          <w:lang w:eastAsia="zh-CN"/>
        </w:rPr>
        <w:t>特克斯县人民代表大会常务委员会办公室无下属预算单位，下设</w:t>
      </w:r>
      <w:r>
        <w:rPr>
          <w:rFonts w:hint="eastAsia" w:ascii="仿宋_GB2312" w:hAnsi="仿宋_GB2312" w:eastAsia="仿宋_GB2312" w:cs="仿宋_GB2312"/>
          <w:kern w:val="1"/>
          <w:sz w:val="28"/>
          <w:szCs w:val="28"/>
          <w:lang w:val="en-US" w:eastAsia="zh-CN"/>
        </w:rPr>
        <w:t>5</w:t>
      </w:r>
      <w:r>
        <w:rPr>
          <w:rFonts w:hint="eastAsia" w:ascii="仿宋_GB2312" w:hAnsi="仿宋_GB2312" w:eastAsia="仿宋_GB2312" w:cs="仿宋_GB2312"/>
          <w:kern w:val="1"/>
          <w:sz w:val="28"/>
          <w:szCs w:val="28"/>
          <w:lang w:eastAsia="zh-CN"/>
        </w:rPr>
        <w:t>个科室，分别是：办公室、代表人事工作工委员会、法制工作委员会</w:t>
      </w:r>
      <w:r>
        <w:rPr>
          <w:rFonts w:hint="eastAsia" w:ascii="仿宋_GB2312" w:hAnsi="仿宋_GB2312" w:eastAsia="仿宋_GB2312" w:cs="仿宋_GB2312"/>
          <w:color w:val="auto"/>
          <w:kern w:val="1"/>
          <w:sz w:val="28"/>
          <w:szCs w:val="28"/>
          <w:lang w:eastAsia="zh-CN"/>
        </w:rPr>
        <w:t>、教科文卫工作委员会、财经工作委员会（人大预算联网服务中心）。</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（2）2021年</w:t>
      </w:r>
      <w:r>
        <w:rPr>
          <w:rStyle w:val="17"/>
          <w:rFonts w:hint="eastAsia" w:ascii="仿宋_GB2312" w:hAnsi="楷体" w:eastAsia="仿宋_GB2312"/>
          <w:b w:val="0"/>
          <w:color w:val="auto"/>
          <w:spacing w:val="-4"/>
          <w:sz w:val="28"/>
          <w:szCs w:val="28"/>
          <w:lang w:eastAsia="zh-CN"/>
        </w:rPr>
        <w:t>特克斯县人民代表大会常务委员会办公室</w:t>
      </w:r>
      <w:r>
        <w:rPr>
          <w:rStyle w:val="17"/>
          <w:rFonts w:hint="eastAsia" w:ascii="仿宋_GB2312" w:hAnsi="楷体" w:eastAsia="仿宋_GB2312"/>
          <w:b w:val="0"/>
          <w:color w:val="auto"/>
          <w:spacing w:val="-4"/>
          <w:sz w:val="28"/>
          <w:szCs w:val="28"/>
        </w:rPr>
        <w:t>实有在职人</w:t>
      </w:r>
      <w:r>
        <w:rPr>
          <w:rStyle w:val="17"/>
          <w:rFonts w:hint="eastAsia" w:ascii="仿宋_GB2312" w:hAnsi="楷体" w:eastAsia="仿宋_GB2312"/>
          <w:b w:val="0"/>
          <w:color w:val="auto"/>
          <w:spacing w:val="-4"/>
          <w:sz w:val="28"/>
          <w:szCs w:val="28"/>
          <w:lang w:val="en-US" w:eastAsia="zh-CN"/>
        </w:rPr>
        <w:t>16</w:t>
      </w:r>
      <w:r>
        <w:rPr>
          <w:rStyle w:val="17"/>
          <w:rFonts w:hint="eastAsia" w:ascii="仿宋_GB2312" w:hAnsi="楷体" w:eastAsia="仿宋_GB2312"/>
          <w:b w:val="0"/>
          <w:color w:val="auto"/>
          <w:spacing w:val="-4"/>
          <w:sz w:val="28"/>
          <w:szCs w:val="28"/>
        </w:rPr>
        <w:t>人，其中：</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行政在职</w:t>
      </w:r>
      <w:r>
        <w:rPr>
          <w:rStyle w:val="17"/>
          <w:rFonts w:hint="eastAsia" w:ascii="仿宋_GB2312" w:hAnsi="楷体" w:eastAsia="仿宋_GB2312"/>
          <w:b w:val="0"/>
          <w:color w:val="auto"/>
          <w:spacing w:val="-4"/>
          <w:sz w:val="28"/>
          <w:szCs w:val="28"/>
          <w:lang w:val="en-US" w:eastAsia="zh-CN"/>
        </w:rPr>
        <w:t>16</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16</w:t>
      </w:r>
      <w:r>
        <w:rPr>
          <w:rStyle w:val="17"/>
          <w:rFonts w:hint="eastAsia" w:ascii="仿宋_GB2312" w:hAnsi="楷体" w:eastAsia="仿宋_GB2312"/>
          <w:b w:val="0"/>
          <w:color w:val="auto"/>
          <w:spacing w:val="-4"/>
          <w:sz w:val="28"/>
          <w:szCs w:val="28"/>
        </w:rPr>
        <w:t>人），同比上年一致；</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实有离休人员</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同比上年一致</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实有退休人员</w:t>
      </w:r>
      <w:r>
        <w:rPr>
          <w:rStyle w:val="17"/>
          <w:rFonts w:hint="eastAsia" w:ascii="仿宋_GB2312" w:hAnsi="楷体" w:eastAsia="仿宋_GB2312"/>
          <w:b w:val="0"/>
          <w:color w:val="auto"/>
          <w:spacing w:val="-4"/>
          <w:sz w:val="28"/>
          <w:szCs w:val="28"/>
          <w:lang w:val="en-US" w:eastAsia="zh-CN"/>
        </w:rPr>
        <w:t>40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38</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同比上年增加</w:t>
      </w:r>
      <w:r>
        <w:rPr>
          <w:rStyle w:val="17"/>
          <w:rFonts w:hint="eastAsia" w:ascii="仿宋_GB2312" w:hAnsi="楷体" w:eastAsia="仿宋_GB2312"/>
          <w:b w:val="0"/>
          <w:color w:val="auto"/>
          <w:spacing w:val="-4"/>
          <w:sz w:val="28"/>
          <w:szCs w:val="28"/>
          <w:lang w:val="en-US" w:eastAsia="zh-CN"/>
        </w:rPr>
        <w:t>2</w:t>
      </w:r>
      <w:r>
        <w:rPr>
          <w:rStyle w:val="17"/>
          <w:rFonts w:hint="eastAsia" w:ascii="仿宋_GB2312" w:hAnsi="楷体" w:eastAsia="仿宋_GB2312"/>
          <w:b w:val="0"/>
          <w:color w:val="auto"/>
          <w:spacing w:val="-4"/>
          <w:sz w:val="28"/>
          <w:szCs w:val="28"/>
        </w:rPr>
        <w:t>人。</w:t>
      </w:r>
    </w:p>
    <w:p>
      <w:pPr>
        <w:pStyle w:val="6"/>
        <w:spacing w:line="360" w:lineRule="auto"/>
        <w:ind w:firstLine="562" w:firstLineChars="200"/>
        <w:rPr>
          <w:rStyle w:val="17"/>
          <w:rFonts w:hint="eastAsia" w:ascii="仿宋" w:hAnsi="仿宋" w:eastAsia="仿宋"/>
          <w:b/>
          <w:bCs/>
        </w:rPr>
      </w:pPr>
      <w:bookmarkStart w:id="5" w:name="_Toc70450293"/>
      <w:r>
        <w:rPr>
          <w:rStyle w:val="17"/>
          <w:rFonts w:ascii="仿宋" w:hAnsi="仿宋" w:eastAsia="仿宋"/>
          <w:b/>
          <w:bCs/>
        </w:rPr>
        <w:t>3</w:t>
      </w:r>
      <w:r>
        <w:rPr>
          <w:rStyle w:val="17"/>
          <w:rFonts w:hint="eastAsia" w:ascii="仿宋" w:hAnsi="仿宋" w:eastAsia="仿宋"/>
          <w:b/>
          <w:bCs/>
        </w:rPr>
        <w:t>、重点工作计划</w:t>
      </w:r>
      <w:bookmarkEnd w:id="5"/>
      <w:bookmarkStart w:id="6" w:name="_Toc70450294"/>
    </w:p>
    <w:p>
      <w:pPr>
        <w:pStyle w:val="6"/>
        <w:pageBreakBefore w:val="0"/>
        <w:kinsoku/>
        <w:wordWrap/>
        <w:overflowPunct/>
        <w:topLinePunct w:val="0"/>
        <w:autoSpaceDE/>
        <w:autoSpaceDN/>
        <w:bidi w:val="0"/>
        <w:adjustRightInd/>
        <w:snapToGrid/>
        <w:spacing w:before="0" w:after="0" w:line="240" w:lineRule="auto"/>
        <w:ind w:left="0" w:leftChars="0" w:right="0" w:rightChars="0" w:firstLine="560" w:firstLineChars="200"/>
        <w:jc w:val="both"/>
        <w:textAlignment w:val="auto"/>
        <w:rPr>
          <w:rFonts w:ascii="仿宋_GB2312" w:hAnsi="仿宋_GB2312" w:eastAsia="仿宋_GB2312" w:cs="仿宋_GB2312"/>
          <w:b w:val="0"/>
          <w:bCs w:val="0"/>
          <w:kern w:val="2"/>
          <w:sz w:val="28"/>
          <w:szCs w:val="28"/>
          <w:lang w:val="en-US" w:eastAsia="zh-CN" w:bidi="ar-SA"/>
        </w:rPr>
      </w:pPr>
      <w:r>
        <w:rPr>
          <w:rFonts w:ascii="仿宋_GB2312" w:hAnsi="仿宋_GB2312" w:eastAsia="仿宋_GB2312" w:cs="仿宋_GB2312"/>
          <w:b w:val="0"/>
          <w:bCs w:val="0"/>
          <w:kern w:val="2"/>
          <w:sz w:val="28"/>
          <w:szCs w:val="28"/>
          <w:lang w:val="en-US" w:eastAsia="zh-CN" w:bidi="ar-SA"/>
        </w:rPr>
        <w:t>1.坚持党的结对领导，确保人大工作方向正确，富有成效。</w:t>
      </w:r>
    </w:p>
    <w:p>
      <w:pPr>
        <w:pStyle w:val="13"/>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60" w:firstLineChars="200"/>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2.深化法治实践，坚持和完善中国特色社会主义法律体系。</w:t>
      </w:r>
    </w:p>
    <w:p>
      <w:pPr>
        <w:pStyle w:val="13"/>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60" w:firstLineChars="200"/>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3.坚持以新发展理念为引领，着力促进经济高质量发展，民生改善。</w:t>
      </w:r>
    </w:p>
    <w:p>
      <w:pPr>
        <w:pStyle w:val="13"/>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60" w:firstLineChars="200"/>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4.改进和加强代表工作，切实发挥桥梁纽带作用。</w:t>
      </w:r>
    </w:p>
    <w:p>
      <w:pPr>
        <w:pStyle w:val="13"/>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60" w:firstLineChars="200"/>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5.进一步加强自身建设，持续提高履职能力，改进作风。</w:t>
      </w:r>
    </w:p>
    <w:p>
      <w:pPr>
        <w:pStyle w:val="5"/>
        <w:spacing w:line="360" w:lineRule="auto"/>
        <w:rPr>
          <w:rStyle w:val="17"/>
          <w:rFonts w:ascii="仿宋" w:hAnsi="仿宋" w:eastAsia="仿宋"/>
          <w:b/>
          <w:bCs/>
          <w:sz w:val="28"/>
          <w:szCs w:val="28"/>
        </w:rPr>
      </w:pPr>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6"/>
        <w:spacing w:line="360" w:lineRule="auto"/>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2021年批复我单位预算为</w:t>
      </w:r>
      <w:r>
        <w:rPr>
          <w:rStyle w:val="17"/>
          <w:rFonts w:hint="eastAsia" w:ascii="仿宋_GB2312" w:hAnsi="楷体" w:eastAsia="仿宋_GB2312"/>
          <w:b w:val="0"/>
          <w:spacing w:val="-4"/>
          <w:sz w:val="28"/>
          <w:szCs w:val="28"/>
          <w:highlight w:val="none"/>
          <w:lang w:val="en-US" w:eastAsia="zh-CN"/>
        </w:rPr>
        <w:t>354.71</w:t>
      </w:r>
      <w:r>
        <w:rPr>
          <w:rStyle w:val="17"/>
          <w:rFonts w:hint="eastAsia" w:ascii="仿宋_GB2312" w:hAnsi="楷体" w:eastAsia="仿宋_GB2312"/>
          <w:b w:val="0"/>
          <w:spacing w:val="-4"/>
          <w:sz w:val="28"/>
          <w:szCs w:val="28"/>
          <w:highlight w:val="none"/>
        </w:rPr>
        <w:t>万元，其中：财政拨款为</w:t>
      </w:r>
      <w:r>
        <w:rPr>
          <w:rStyle w:val="17"/>
          <w:rFonts w:hint="eastAsia" w:ascii="仿宋_GB2312" w:hAnsi="楷体" w:eastAsia="仿宋_GB2312"/>
          <w:b w:val="0"/>
          <w:spacing w:val="-4"/>
          <w:sz w:val="28"/>
          <w:szCs w:val="28"/>
          <w:highlight w:val="none"/>
          <w:lang w:val="en-US" w:eastAsia="zh-CN"/>
        </w:rPr>
        <w:t>354.71</w:t>
      </w:r>
      <w:r>
        <w:rPr>
          <w:rStyle w:val="17"/>
          <w:rFonts w:hint="eastAsia" w:ascii="仿宋_GB2312" w:hAnsi="楷体" w:eastAsia="仿宋_GB2312"/>
          <w:b w:val="0"/>
          <w:spacing w:val="-4"/>
          <w:sz w:val="28"/>
          <w:szCs w:val="28"/>
          <w:highlight w:val="none"/>
        </w:rPr>
        <w:t>万元，年中追加资金</w:t>
      </w:r>
      <w:r>
        <w:rPr>
          <w:rStyle w:val="17"/>
          <w:rFonts w:hint="eastAsia" w:ascii="仿宋_GB2312" w:hAnsi="楷体" w:eastAsia="仿宋_GB2312"/>
          <w:b w:val="0"/>
          <w:spacing w:val="-4"/>
          <w:sz w:val="28"/>
          <w:szCs w:val="28"/>
          <w:highlight w:val="none"/>
          <w:lang w:val="en-US" w:eastAsia="zh-CN"/>
        </w:rPr>
        <w:t>92.71</w:t>
      </w:r>
      <w:r>
        <w:rPr>
          <w:rStyle w:val="17"/>
          <w:rFonts w:hint="eastAsia" w:ascii="仿宋_GB2312" w:hAnsi="楷体" w:eastAsia="仿宋_GB2312"/>
          <w:b w:val="0"/>
          <w:spacing w:val="-4"/>
          <w:sz w:val="28"/>
          <w:szCs w:val="28"/>
          <w:highlight w:val="none"/>
        </w:rPr>
        <w:t>万元，调整率</w:t>
      </w:r>
      <w:r>
        <w:rPr>
          <w:rStyle w:val="17"/>
          <w:rFonts w:hint="eastAsia" w:ascii="仿宋_GB2312" w:hAnsi="楷体" w:eastAsia="仿宋_GB2312"/>
          <w:b w:val="0"/>
          <w:spacing w:val="-4"/>
          <w:sz w:val="28"/>
          <w:szCs w:val="28"/>
          <w:highlight w:val="none"/>
          <w:lang w:val="en-US" w:eastAsia="zh-CN"/>
        </w:rPr>
        <w:t>35.39</w:t>
      </w:r>
      <w:r>
        <w:rPr>
          <w:rStyle w:val="17"/>
          <w:rFonts w:hint="eastAsia" w:ascii="仿宋_GB2312" w:hAnsi="楷体" w:eastAsia="仿宋_GB2312"/>
          <w:b w:val="0"/>
          <w:spacing w:val="-4"/>
          <w:sz w:val="28"/>
          <w:szCs w:val="28"/>
          <w:highlight w:val="none"/>
        </w:rPr>
        <w:t>%。对比上年</w:t>
      </w:r>
      <w:r>
        <w:rPr>
          <w:rStyle w:val="17"/>
          <w:rFonts w:hint="eastAsia" w:ascii="仿宋_GB2312" w:hAnsi="楷体" w:eastAsia="仿宋_GB2312"/>
          <w:b w:val="0"/>
          <w:spacing w:val="-4"/>
          <w:sz w:val="28"/>
          <w:szCs w:val="28"/>
          <w:highlight w:val="none"/>
          <w:lang w:val="en-US" w:eastAsia="zh-CN"/>
        </w:rPr>
        <w:t>366.43</w:t>
      </w:r>
      <w:r>
        <w:rPr>
          <w:rStyle w:val="17"/>
          <w:rFonts w:hint="eastAsia" w:ascii="仿宋_GB2312" w:hAnsi="楷体" w:eastAsia="仿宋_GB2312"/>
          <w:b w:val="0"/>
          <w:spacing w:val="-4"/>
          <w:sz w:val="28"/>
          <w:szCs w:val="28"/>
          <w:highlight w:val="none"/>
        </w:rPr>
        <w:t>万元减少</w:t>
      </w:r>
      <w:r>
        <w:rPr>
          <w:rStyle w:val="17"/>
          <w:rFonts w:hint="eastAsia" w:ascii="仿宋_GB2312" w:hAnsi="楷体" w:eastAsia="仿宋_GB2312"/>
          <w:b w:val="0"/>
          <w:spacing w:val="-4"/>
          <w:sz w:val="28"/>
          <w:szCs w:val="28"/>
          <w:highlight w:val="none"/>
          <w:lang w:val="en-US" w:eastAsia="zh-CN"/>
        </w:rPr>
        <w:t>11.72</w:t>
      </w:r>
      <w:r>
        <w:rPr>
          <w:rStyle w:val="17"/>
          <w:rFonts w:hint="eastAsia" w:ascii="仿宋_GB2312" w:hAnsi="楷体" w:eastAsia="仿宋_GB2312"/>
          <w:b w:val="0"/>
          <w:spacing w:val="-4"/>
          <w:sz w:val="28"/>
          <w:szCs w:val="28"/>
          <w:highlight w:val="none"/>
        </w:rPr>
        <w:t>万元，下降</w:t>
      </w:r>
      <w:r>
        <w:rPr>
          <w:rStyle w:val="17"/>
          <w:rFonts w:hint="eastAsia" w:ascii="仿宋_GB2312" w:hAnsi="楷体" w:eastAsia="仿宋_GB2312"/>
          <w:b w:val="0"/>
          <w:spacing w:val="-4"/>
          <w:sz w:val="28"/>
          <w:szCs w:val="28"/>
          <w:highlight w:val="none"/>
          <w:lang w:val="en-US" w:eastAsia="zh-CN"/>
        </w:rPr>
        <w:t>3.20</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354.71</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（1）基本支出</w:t>
      </w:r>
      <w:r>
        <w:rPr>
          <w:rStyle w:val="17"/>
          <w:rFonts w:hint="eastAsia" w:ascii="仿宋_GB2312" w:hAnsi="楷体" w:eastAsia="仿宋_GB2312"/>
          <w:b w:val="0"/>
          <w:spacing w:val="-4"/>
          <w:sz w:val="28"/>
          <w:szCs w:val="28"/>
          <w:lang w:val="en-US" w:eastAsia="zh-CN"/>
        </w:rPr>
        <w:t>348.71</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98.31</w:t>
      </w:r>
      <w:r>
        <w:rPr>
          <w:rStyle w:val="17"/>
          <w:rFonts w:hint="eastAsia" w:ascii="仿宋_GB2312" w:hAnsi="楷体" w:eastAsia="仿宋_GB2312"/>
          <w:b w:val="0"/>
          <w:spacing w:val="-4"/>
          <w:sz w:val="28"/>
          <w:szCs w:val="28"/>
        </w:rPr>
        <w:t>％，</w:t>
      </w:r>
      <w:r>
        <w:rPr>
          <w:rStyle w:val="17"/>
          <w:rFonts w:hint="eastAsia" w:ascii="仿宋_GB2312" w:hAnsi="楷体" w:eastAsia="仿宋_GB2312"/>
          <w:b w:val="0"/>
          <w:color w:val="auto"/>
          <w:spacing w:val="-4"/>
          <w:sz w:val="28"/>
          <w:szCs w:val="28"/>
        </w:rPr>
        <w:t>主要用于本单位机</w:t>
      </w:r>
      <w:r>
        <w:rPr>
          <w:rStyle w:val="17"/>
          <w:rFonts w:hint="eastAsia" w:ascii="仿宋_GB2312" w:hAnsi="楷体" w:eastAsia="仿宋_GB2312"/>
          <w:b w:val="0"/>
          <w:spacing w:val="-4"/>
          <w:sz w:val="28"/>
          <w:szCs w:val="28"/>
        </w:rPr>
        <w:t>构正常运转、完成日常工作任务而发生的各项支出。其中：工资福利支出</w:t>
      </w:r>
      <w:r>
        <w:rPr>
          <w:rStyle w:val="17"/>
          <w:rFonts w:hint="eastAsia" w:ascii="仿宋_GB2312" w:hAnsi="楷体" w:eastAsia="仿宋_GB2312"/>
          <w:b w:val="0"/>
          <w:spacing w:val="-4"/>
          <w:sz w:val="28"/>
          <w:szCs w:val="28"/>
          <w:lang w:val="en-US" w:eastAsia="zh-CN"/>
        </w:rPr>
        <w:t>277.31</w:t>
      </w:r>
      <w:r>
        <w:rPr>
          <w:rStyle w:val="17"/>
          <w:rFonts w:hint="eastAsia" w:ascii="仿宋_GB2312" w:hAnsi="楷体" w:eastAsia="仿宋_GB2312"/>
          <w:b w:val="0"/>
          <w:spacing w:val="-4"/>
          <w:sz w:val="28"/>
          <w:szCs w:val="28"/>
        </w:rPr>
        <w:t>万元，主要用于在职和离退休人员基本工资、津贴补贴等人员经费。商品和服务支出</w:t>
      </w:r>
      <w:r>
        <w:rPr>
          <w:rStyle w:val="17"/>
          <w:rFonts w:hint="eastAsia" w:ascii="仿宋_GB2312" w:hAnsi="楷体" w:eastAsia="仿宋_GB2312"/>
          <w:b w:val="0"/>
          <w:spacing w:val="-4"/>
          <w:sz w:val="28"/>
          <w:szCs w:val="28"/>
          <w:lang w:val="en-US" w:eastAsia="zh-CN"/>
        </w:rPr>
        <w:t>26.13</w:t>
      </w:r>
      <w:r>
        <w:rPr>
          <w:rStyle w:val="17"/>
          <w:rFonts w:hint="eastAsia" w:ascii="仿宋_GB2312" w:hAnsi="楷体" w:eastAsia="仿宋_GB2312"/>
          <w:b w:val="0"/>
          <w:spacing w:val="-4"/>
          <w:sz w:val="28"/>
          <w:szCs w:val="28"/>
        </w:rPr>
        <w:t>万元，主要用于办公费、印刷费、水电费、办公设备购置等。对个人和家庭的补助</w:t>
      </w:r>
      <w:r>
        <w:rPr>
          <w:rStyle w:val="17"/>
          <w:rFonts w:hint="eastAsia" w:ascii="仿宋_GB2312" w:hAnsi="楷体" w:eastAsia="仿宋_GB2312"/>
          <w:b w:val="0"/>
          <w:spacing w:val="-4"/>
          <w:sz w:val="28"/>
          <w:szCs w:val="28"/>
          <w:lang w:val="en-US" w:eastAsia="zh-CN"/>
        </w:rPr>
        <w:t>27.67</w:t>
      </w:r>
      <w:r>
        <w:rPr>
          <w:rStyle w:val="17"/>
          <w:rFonts w:hint="eastAsia" w:ascii="仿宋_GB2312" w:hAnsi="楷体" w:eastAsia="仿宋_GB2312"/>
          <w:b w:val="0"/>
          <w:spacing w:val="-4"/>
          <w:sz w:val="28"/>
          <w:szCs w:val="28"/>
        </w:rPr>
        <w:t>万元，主要用于</w:t>
      </w:r>
      <w:r>
        <w:rPr>
          <w:rStyle w:val="17"/>
          <w:rFonts w:hint="eastAsia" w:ascii="仿宋_GB2312" w:hAnsi="楷体" w:eastAsia="仿宋_GB2312"/>
          <w:b w:val="0"/>
          <w:spacing w:val="-4"/>
          <w:sz w:val="28"/>
          <w:szCs w:val="28"/>
          <w:lang w:eastAsia="zh-CN"/>
        </w:rPr>
        <w:t>退休费</w:t>
      </w:r>
      <w:r>
        <w:rPr>
          <w:rStyle w:val="17"/>
          <w:rFonts w:hint="eastAsia" w:ascii="仿宋_GB2312" w:hAnsi="楷体" w:eastAsia="仿宋_GB2312"/>
          <w:b w:val="0"/>
          <w:spacing w:val="-4"/>
          <w:sz w:val="28"/>
          <w:szCs w:val="28"/>
          <w:lang w:val="en-US" w:eastAsia="zh-CN"/>
        </w:rPr>
        <w:t>6.58万元；抚恤金19.28万元；生活补助1.81万元</w:t>
      </w:r>
      <w:r>
        <w:rPr>
          <w:rStyle w:val="17"/>
          <w:rFonts w:hint="eastAsia" w:ascii="仿宋_GB2312" w:hAnsi="楷体" w:eastAsia="仿宋_GB2312"/>
          <w:b w:val="0"/>
          <w:spacing w:val="-4"/>
          <w:sz w:val="28"/>
          <w:szCs w:val="28"/>
        </w:rPr>
        <w:t>。资本性支出</w:t>
      </w:r>
      <w:r>
        <w:rPr>
          <w:rStyle w:val="17"/>
          <w:rFonts w:hint="eastAsia" w:ascii="仿宋_GB2312" w:hAnsi="楷体" w:eastAsia="仿宋_GB2312"/>
          <w:b w:val="0"/>
          <w:spacing w:val="-4"/>
          <w:sz w:val="28"/>
          <w:szCs w:val="28"/>
          <w:lang w:val="en-US" w:eastAsia="zh-CN"/>
        </w:rPr>
        <w:t>17.6</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主要用于办公设备购置、无形资产购置</w:t>
      </w:r>
      <w:r>
        <w:rPr>
          <w:rStyle w:val="17"/>
          <w:rFonts w:hint="eastAsia" w:ascii="仿宋_GB2312" w:hAnsi="楷体" w:eastAsia="仿宋_GB2312"/>
          <w:b w:val="0"/>
          <w:spacing w:val="-4"/>
          <w:sz w:val="28"/>
          <w:szCs w:val="28"/>
        </w:rPr>
        <w:t xml:space="preserve">。 </w:t>
      </w:r>
      <w:r>
        <w:rPr>
          <w:rStyle w:val="17"/>
          <w:rFonts w:ascii="仿宋_GB2312" w:hAnsi="楷体" w:eastAsia="仿宋_GB2312"/>
          <w:b w:val="0"/>
          <w:spacing w:val="-4"/>
          <w:sz w:val="28"/>
          <w:szCs w:val="28"/>
        </w:rPr>
        <w:t xml:space="preserve"> </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1.69</w:t>
      </w:r>
      <w:r>
        <w:rPr>
          <w:rStyle w:val="17"/>
          <w:rFonts w:hint="eastAsia" w:ascii="仿宋_GB2312" w:hAnsi="楷体" w:eastAsia="仿宋_GB2312"/>
          <w:b w:val="0"/>
          <w:spacing w:val="-4"/>
          <w:sz w:val="28"/>
          <w:szCs w:val="28"/>
        </w:rPr>
        <w:t>％。其中：</w:t>
      </w:r>
      <w:r>
        <w:rPr>
          <w:rStyle w:val="17"/>
          <w:rFonts w:hint="eastAsia" w:ascii="仿宋_GB2312" w:hAnsi="楷体" w:eastAsia="仿宋_GB2312"/>
          <w:b w:val="0"/>
          <w:spacing w:val="-4"/>
          <w:sz w:val="28"/>
          <w:szCs w:val="28"/>
          <w:lang w:eastAsia="zh-CN"/>
        </w:rPr>
        <w:t>基层人大补助经费</w:t>
      </w:r>
      <w:r>
        <w:rPr>
          <w:rStyle w:val="17"/>
          <w:rFonts w:hint="eastAsia" w:ascii="仿宋_GB2312" w:hAnsi="楷体" w:eastAsia="仿宋_GB2312"/>
          <w:b w:val="0"/>
          <w:spacing w:val="-4"/>
          <w:sz w:val="28"/>
          <w:szCs w:val="28"/>
        </w:rPr>
        <w:t>项目安排</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万元，主要用于完成</w:t>
      </w:r>
      <w:r>
        <w:rPr>
          <w:rStyle w:val="17"/>
          <w:rFonts w:hint="eastAsia" w:ascii="仿宋_GB2312" w:hAnsi="楷体" w:eastAsia="仿宋_GB2312"/>
          <w:b w:val="0"/>
          <w:spacing w:val="-4"/>
          <w:sz w:val="28"/>
          <w:szCs w:val="28"/>
          <w:lang w:eastAsia="zh-CN"/>
        </w:rPr>
        <w:t>基层人大补助经费支出</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Theme="minorEastAsia" w:hAnsiTheme="minorEastAsia"/>
          <w:bCs w:val="0"/>
          <w:color w:val="FF000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万元，重点支出保障率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%。其中重点保障项目是</w:t>
      </w:r>
      <w:r>
        <w:rPr>
          <w:rStyle w:val="17"/>
          <w:rFonts w:hint="eastAsia" w:ascii="仿宋_GB2312" w:hAnsi="楷体" w:eastAsia="仿宋_GB2312"/>
          <w:b w:val="0"/>
          <w:spacing w:val="-4"/>
          <w:sz w:val="28"/>
          <w:szCs w:val="28"/>
          <w:lang w:eastAsia="zh-CN"/>
        </w:rPr>
        <w:t>：无。</w:t>
      </w:r>
    </w:p>
    <w:p>
      <w:pPr>
        <w:spacing w:line="360" w:lineRule="auto"/>
        <w:ind w:firstLine="544" w:firstLineChars="200"/>
        <w:rPr>
          <w:rStyle w:val="17"/>
          <w:rFonts w:ascii="仿宋_GB2312" w:hAnsi="楷体" w:eastAsia="仿宋_GB2312"/>
          <w:b w:val="0"/>
          <w:color w:val="auto"/>
          <w:spacing w:val="-4"/>
          <w:sz w:val="32"/>
          <w:szCs w:val="32"/>
        </w:rPr>
      </w:pPr>
      <w:r>
        <w:rPr>
          <w:rStyle w:val="17"/>
          <w:rFonts w:hint="eastAsia" w:ascii="仿宋_GB2312" w:hAnsi="楷体" w:eastAsia="仿宋_GB2312"/>
          <w:b w:val="0"/>
          <w:color w:val="auto"/>
          <w:spacing w:val="-4"/>
          <w:sz w:val="28"/>
          <w:szCs w:val="28"/>
        </w:rPr>
        <w:t>（4）</w:t>
      </w:r>
      <w:r>
        <w:rPr>
          <w:rStyle w:val="17"/>
          <w:rFonts w:hint="eastAsia" w:ascii="仿宋_GB2312" w:hAnsi="楷体" w:eastAsia="仿宋_GB2312"/>
          <w:b w:val="0"/>
          <w:bCs w:val="0"/>
          <w:color w:val="auto"/>
          <w:spacing w:val="-4"/>
          <w:sz w:val="28"/>
          <w:szCs w:val="28"/>
        </w:rPr>
        <w:t>本年度我单位无政府采购预算</w:t>
      </w:r>
      <w:r>
        <w:rPr>
          <w:rStyle w:val="17"/>
          <w:rFonts w:hint="eastAsia" w:ascii="仿宋_GB2312" w:hAnsi="楷体" w:eastAsia="仿宋_GB2312"/>
          <w:b w:val="0"/>
          <w:bCs w:val="0"/>
          <w:color w:val="auto"/>
          <w:spacing w:val="-4"/>
          <w:sz w:val="28"/>
          <w:szCs w:val="28"/>
          <w:lang w:eastAsia="zh-CN"/>
        </w:rPr>
        <w:t>。</w:t>
      </w:r>
    </w:p>
    <w:p>
      <w:pPr>
        <w:pStyle w:val="6"/>
        <w:spacing w:line="360" w:lineRule="auto"/>
        <w:ind w:firstLine="562" w:firstLineChars="200"/>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hint="eastAsia" w:ascii="仿宋_GB2312" w:eastAsia="仿宋_GB2312"/>
          <w:b w:val="0"/>
          <w:bCs w:val="0"/>
          <w:sz w:val="28"/>
          <w:szCs w:val="36"/>
          <w:highlight w:val="none"/>
        </w:rPr>
      </w:pPr>
      <w:r>
        <w:rPr>
          <w:rFonts w:hint="eastAsia" w:ascii="仿宋_GB2312" w:eastAsia="仿宋_GB2312"/>
          <w:sz w:val="28"/>
          <w:szCs w:val="36"/>
          <w:highlight w:val="none"/>
        </w:rPr>
        <w:t>（1）</w:t>
      </w:r>
      <w:r>
        <w:rPr>
          <w:rStyle w:val="17"/>
          <w:rFonts w:hint="eastAsia" w:ascii="仿宋_GB2312" w:eastAsia="仿宋_GB2312"/>
          <w:b w:val="0"/>
          <w:bCs w:val="0"/>
          <w:sz w:val="28"/>
          <w:szCs w:val="36"/>
          <w:highlight w:val="none"/>
        </w:rPr>
        <w:t>整体支出评价使用方法</w:t>
      </w:r>
    </w:p>
    <w:p>
      <w:pPr>
        <w:spacing w:line="360" w:lineRule="auto"/>
        <w:ind w:firstLine="544" w:firstLineChars="200"/>
        <w:rPr>
          <w:rFonts w:hint="default" w:ascii="仿宋_GB2312" w:eastAsia="仿宋_GB2312"/>
          <w:sz w:val="28"/>
          <w:szCs w:val="36"/>
          <w:highlight w:val="yellow"/>
        </w:rPr>
      </w:pPr>
      <w:r>
        <w:rPr>
          <w:rStyle w:val="17"/>
          <w:rFonts w:hint="eastAsia" w:ascii="仿宋_GB2312" w:hAnsi="楷体" w:eastAsia="仿宋_GB2312"/>
          <w:b w:val="0"/>
          <w:bCs w:val="0"/>
          <w:color w:val="auto"/>
          <w:spacing w:val="-4"/>
          <w:sz w:val="28"/>
          <w:szCs w:val="28"/>
        </w:rPr>
        <w:t>本次</w:t>
      </w:r>
      <w:r>
        <w:rPr>
          <w:rStyle w:val="17"/>
          <w:rFonts w:hint="eastAsia" w:ascii="仿宋_GB2312" w:hAnsi="楷体" w:eastAsia="仿宋_GB2312"/>
          <w:b w:val="0"/>
          <w:bCs w:val="0"/>
          <w:color w:val="auto"/>
          <w:spacing w:val="-4"/>
          <w:sz w:val="28"/>
          <w:szCs w:val="28"/>
          <w:lang w:val="en-US" w:eastAsia="zh-CN"/>
        </w:rPr>
        <w:t>单位</w:t>
      </w:r>
      <w:r>
        <w:rPr>
          <w:rStyle w:val="17"/>
          <w:rFonts w:hint="eastAsia" w:ascii="仿宋_GB2312" w:hAnsi="楷体" w:eastAsia="仿宋_GB2312"/>
          <w:b w:val="0"/>
          <w:bCs w:val="0"/>
          <w:color w:val="auto"/>
          <w:spacing w:val="-4"/>
          <w:sz w:val="28"/>
          <w:szCs w:val="28"/>
        </w:rPr>
        <w:t>整体支出绩效自评采用</w:t>
      </w:r>
      <w:r>
        <w:rPr>
          <w:rStyle w:val="17"/>
          <w:rFonts w:hint="eastAsia" w:ascii="仿宋_GB2312" w:hAnsi="楷体" w:eastAsia="仿宋_GB2312"/>
          <w:b w:val="0"/>
          <w:bCs w:val="0"/>
          <w:color w:val="auto"/>
          <w:spacing w:val="-4"/>
          <w:sz w:val="28"/>
          <w:szCs w:val="28"/>
          <w:lang w:val="en-US" w:eastAsia="zh-CN"/>
        </w:rPr>
        <w:t>因素分析</w:t>
      </w:r>
      <w:r>
        <w:rPr>
          <w:rStyle w:val="17"/>
          <w:rFonts w:hint="eastAsia" w:ascii="仿宋_GB2312" w:hAnsi="楷体" w:eastAsia="仿宋_GB2312"/>
          <w:b w:val="0"/>
          <w:bCs w:val="0"/>
          <w:color w:val="auto"/>
          <w:spacing w:val="-4"/>
          <w:sz w:val="28"/>
          <w:szCs w:val="28"/>
        </w:rPr>
        <w:t>方法，原因是：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特克斯县人民代表大会常务委员会办公室</w:t>
      </w:r>
      <w:r>
        <w:rPr>
          <w:rFonts w:hint="eastAsia" w:ascii="仿宋_GB2312" w:eastAsia="仿宋_GB2312"/>
          <w:sz w:val="28"/>
          <w:szCs w:val="36"/>
        </w:rPr>
        <w:t>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348.71</w:t>
      </w:r>
      <w:r>
        <w:rPr>
          <w:rStyle w:val="17"/>
          <w:rFonts w:hint="eastAsia" w:ascii="仿宋_GB2312" w:hAnsi="楷体" w:eastAsia="仿宋_GB2312"/>
          <w:b w:val="0"/>
          <w:spacing w:val="-4"/>
          <w:sz w:val="28"/>
          <w:szCs w:val="28"/>
        </w:rPr>
        <w:t>万元，其中：工资福利支出、商品和服务支出、对个人和家庭的补助支出</w:t>
      </w:r>
      <w:r>
        <w:rPr>
          <w:rStyle w:val="17"/>
          <w:rFonts w:hint="eastAsia" w:ascii="仿宋_GB2312" w:hAnsi="楷体" w:eastAsia="仿宋_GB2312"/>
          <w:b w:val="0"/>
          <w:spacing w:val="-4"/>
          <w:sz w:val="28"/>
          <w:szCs w:val="28"/>
          <w:lang w:val="en-US" w:eastAsia="zh-CN"/>
        </w:rPr>
        <w:t>、资本性支出</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基层人大补助经费。</w:t>
      </w: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6"/>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360" w:lineRule="auto"/>
        <w:ind w:firstLine="506" w:firstLineChars="181"/>
        <w:rPr>
          <w:rStyle w:val="17"/>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6"/>
        <w:spacing w:line="360" w:lineRule="auto"/>
        <w:ind w:firstLine="562" w:firstLineChars="200"/>
        <w:rPr>
          <w:rStyle w:val="17"/>
          <w:rFonts w:ascii="仿宋" w:hAnsi="仿宋" w:eastAsia="仿宋"/>
          <w:b/>
          <w:bCs/>
        </w:rPr>
      </w:pPr>
      <w:bookmarkStart w:id="13"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360" w:lineRule="auto"/>
        <w:ind w:firstLine="506" w:firstLineChars="181"/>
        <w:rPr>
          <w:rStyle w:val="17"/>
          <w:rFonts w:asciiTheme="minorEastAsia" w:hAnsiTheme="minorEastAsia"/>
          <w:color w:val="FF0000"/>
          <w:spacing w:val="-4"/>
          <w:sz w:val="28"/>
          <w:szCs w:val="28"/>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特克斯县人民代表大会常务委员会办公室</w:t>
      </w:r>
      <w:r>
        <w:rPr>
          <w:rFonts w:hint="eastAsia" w:ascii="仿宋_GB2312" w:eastAsia="仿宋_GB2312"/>
          <w:sz w:val="28"/>
          <w:szCs w:val="36"/>
        </w:rPr>
        <w:t>收入支出财务制度》相关规定和《</w:t>
      </w:r>
      <w:r>
        <w:rPr>
          <w:rFonts w:hint="eastAsia" w:ascii="仿宋_GB2312" w:eastAsia="仿宋_GB2312"/>
          <w:color w:val="auto"/>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5"/>
        <w:spacing w:line="360" w:lineRule="auto"/>
        <w:rPr>
          <w:rStyle w:val="17"/>
          <w:b/>
          <w:bCs/>
          <w:sz w:val="28"/>
          <w:szCs w:val="28"/>
        </w:rPr>
      </w:pPr>
      <w:bookmarkStart w:id="14" w:name="_Toc70450301"/>
      <w:r>
        <w:rPr>
          <w:rStyle w:val="17"/>
          <w:rFonts w:hint="eastAsia"/>
          <w:b/>
          <w:bCs/>
          <w:sz w:val="28"/>
          <w:szCs w:val="28"/>
        </w:rPr>
        <w:t>（二）基本支出管理及使用情况</w:t>
      </w:r>
      <w:bookmarkEnd w:id="14"/>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2021年基本支出预算安排</w:t>
      </w:r>
      <w:r>
        <w:rPr>
          <w:rStyle w:val="17"/>
          <w:rFonts w:hint="eastAsia" w:ascii="仿宋_GB2312" w:hAnsi="楷体" w:eastAsia="仿宋_GB2312"/>
          <w:b w:val="0"/>
          <w:spacing w:val="-4"/>
          <w:sz w:val="28"/>
          <w:szCs w:val="28"/>
          <w:highlight w:val="none"/>
          <w:lang w:val="en-US" w:eastAsia="zh-CN"/>
        </w:rPr>
        <w:t>348.71</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b w:val="0"/>
          <w:spacing w:val="-4"/>
          <w:sz w:val="28"/>
          <w:szCs w:val="28"/>
          <w:highlight w:val="none"/>
          <w:lang w:val="en-US" w:eastAsia="zh-CN"/>
        </w:rPr>
        <w:t>348.71</w:t>
      </w:r>
      <w:r>
        <w:rPr>
          <w:rStyle w:val="17"/>
          <w:rFonts w:hint="eastAsia" w:ascii="仿宋_GB2312" w:hAnsi="楷体" w:eastAsia="仿宋_GB2312"/>
          <w:b w:val="0"/>
          <w:spacing w:val="-4"/>
          <w:sz w:val="28"/>
          <w:szCs w:val="28"/>
          <w:highlight w:val="none"/>
        </w:rPr>
        <w:t>万元,实际支出</w:t>
      </w:r>
      <w:r>
        <w:rPr>
          <w:rStyle w:val="17"/>
          <w:rFonts w:hint="eastAsia" w:ascii="仿宋_GB2312" w:hAnsi="楷体" w:eastAsia="仿宋_GB2312"/>
          <w:b w:val="0"/>
          <w:spacing w:val="-4"/>
          <w:sz w:val="28"/>
          <w:szCs w:val="28"/>
          <w:highlight w:val="none"/>
          <w:lang w:val="en-US" w:eastAsia="zh-CN"/>
        </w:rPr>
        <w:t>348.71</w:t>
      </w:r>
      <w:r>
        <w:rPr>
          <w:rStyle w:val="17"/>
          <w:rFonts w:hint="eastAsia" w:ascii="仿宋_GB2312" w:hAnsi="楷体" w:eastAsia="仿宋_GB2312"/>
          <w:b w:val="0"/>
          <w:spacing w:val="-4"/>
          <w:sz w:val="28"/>
          <w:szCs w:val="28"/>
          <w:highlight w:val="none"/>
        </w:rPr>
        <w:t>万元，占总支出的</w:t>
      </w:r>
      <w:r>
        <w:rPr>
          <w:rStyle w:val="17"/>
          <w:rFonts w:hint="eastAsia" w:ascii="仿宋_GB2312" w:hAnsi="楷体" w:eastAsia="仿宋_GB2312"/>
          <w:b w:val="0"/>
          <w:spacing w:val="-4"/>
          <w:sz w:val="28"/>
          <w:szCs w:val="28"/>
          <w:highlight w:val="none"/>
          <w:lang w:val="en-US" w:eastAsia="zh-CN"/>
        </w:rPr>
        <w:t>98.31</w:t>
      </w:r>
      <w:r>
        <w:rPr>
          <w:rStyle w:val="17"/>
          <w:rFonts w:hint="eastAsia" w:ascii="仿宋_GB2312" w:hAnsi="楷体" w:eastAsia="仿宋_GB2312"/>
          <w:b w:val="0"/>
          <w:spacing w:val="-4"/>
          <w:sz w:val="28"/>
          <w:szCs w:val="28"/>
          <w:highlight w:val="none"/>
        </w:rPr>
        <w:t>％，其中：工资福利支出</w:t>
      </w:r>
      <w:r>
        <w:rPr>
          <w:rStyle w:val="17"/>
          <w:rFonts w:hint="eastAsia" w:ascii="仿宋_GB2312" w:hAnsi="楷体" w:eastAsia="仿宋_GB2312"/>
          <w:b w:val="0"/>
          <w:spacing w:val="-4"/>
          <w:sz w:val="28"/>
          <w:szCs w:val="28"/>
          <w:highlight w:val="none"/>
          <w:lang w:val="en-US" w:eastAsia="zh-CN"/>
        </w:rPr>
        <w:t>277.31</w:t>
      </w:r>
      <w:r>
        <w:rPr>
          <w:rStyle w:val="17"/>
          <w:rFonts w:hint="eastAsia" w:ascii="仿宋_GB2312" w:hAnsi="楷体" w:eastAsia="仿宋_GB2312"/>
          <w:b w:val="0"/>
          <w:spacing w:val="-4"/>
          <w:sz w:val="28"/>
          <w:szCs w:val="28"/>
          <w:highlight w:val="none"/>
        </w:rPr>
        <w:t>万元、商品和服务支出</w:t>
      </w:r>
      <w:r>
        <w:rPr>
          <w:rStyle w:val="17"/>
          <w:rFonts w:hint="eastAsia" w:ascii="仿宋_GB2312" w:hAnsi="楷体" w:eastAsia="仿宋_GB2312"/>
          <w:b w:val="0"/>
          <w:spacing w:val="-4"/>
          <w:sz w:val="28"/>
          <w:szCs w:val="28"/>
          <w:highlight w:val="none"/>
          <w:lang w:val="en-US" w:eastAsia="zh-CN"/>
        </w:rPr>
        <w:t>26.13</w:t>
      </w:r>
      <w:r>
        <w:rPr>
          <w:rStyle w:val="17"/>
          <w:rFonts w:hint="eastAsia" w:ascii="仿宋_GB2312" w:hAnsi="楷体" w:eastAsia="仿宋_GB2312"/>
          <w:b w:val="0"/>
          <w:spacing w:val="-4"/>
          <w:sz w:val="28"/>
          <w:szCs w:val="28"/>
          <w:highlight w:val="none"/>
        </w:rPr>
        <w:t>万元、对个人和家庭的补助</w:t>
      </w:r>
      <w:r>
        <w:rPr>
          <w:rStyle w:val="17"/>
          <w:rFonts w:hint="eastAsia" w:ascii="仿宋_GB2312" w:hAnsi="楷体" w:eastAsia="仿宋_GB2312"/>
          <w:b w:val="0"/>
          <w:spacing w:val="-4"/>
          <w:sz w:val="28"/>
          <w:szCs w:val="28"/>
          <w:highlight w:val="none"/>
          <w:lang w:val="en-US" w:eastAsia="zh-CN"/>
        </w:rPr>
        <w:t>27.67</w:t>
      </w:r>
      <w:r>
        <w:rPr>
          <w:rStyle w:val="17"/>
          <w:rFonts w:hint="eastAsia" w:ascii="仿宋_GB2312" w:hAnsi="楷体" w:eastAsia="仿宋_GB2312"/>
          <w:b w:val="0"/>
          <w:spacing w:val="-4"/>
          <w:sz w:val="28"/>
          <w:szCs w:val="28"/>
          <w:highlight w:val="none"/>
        </w:rPr>
        <w:t>万元、主要用于</w:t>
      </w:r>
      <w:r>
        <w:rPr>
          <w:rStyle w:val="17"/>
          <w:rFonts w:hint="eastAsia" w:ascii="仿宋_GB2312" w:hAnsi="楷体" w:eastAsia="仿宋_GB2312"/>
          <w:b w:val="0"/>
          <w:spacing w:val="-4"/>
          <w:sz w:val="28"/>
          <w:szCs w:val="28"/>
          <w:highlight w:val="none"/>
          <w:lang w:eastAsia="zh-CN"/>
        </w:rPr>
        <w:t>退休费</w:t>
      </w:r>
      <w:r>
        <w:rPr>
          <w:rStyle w:val="17"/>
          <w:rFonts w:hint="eastAsia" w:ascii="仿宋_GB2312" w:hAnsi="楷体" w:eastAsia="仿宋_GB2312"/>
          <w:b w:val="0"/>
          <w:spacing w:val="-4"/>
          <w:sz w:val="28"/>
          <w:szCs w:val="28"/>
          <w:highlight w:val="none"/>
          <w:lang w:val="en-US" w:eastAsia="zh-CN"/>
        </w:rPr>
        <w:t>6.58万元；抚恤金19.28万元；生活补助1.81</w:t>
      </w:r>
      <w:r>
        <w:rPr>
          <w:rStyle w:val="17"/>
          <w:rFonts w:hint="eastAsia" w:ascii="仿宋_GB2312" w:hAnsi="楷体" w:eastAsia="仿宋_GB2312"/>
          <w:b w:val="0"/>
          <w:spacing w:val="-4"/>
          <w:sz w:val="28"/>
          <w:szCs w:val="28"/>
          <w:highlight w:val="none"/>
        </w:rPr>
        <w:t>。资本性支出</w:t>
      </w:r>
      <w:r>
        <w:rPr>
          <w:rStyle w:val="17"/>
          <w:rFonts w:hint="eastAsia" w:ascii="仿宋_GB2312" w:hAnsi="楷体" w:eastAsia="仿宋_GB2312"/>
          <w:b w:val="0"/>
          <w:spacing w:val="-4"/>
          <w:sz w:val="28"/>
          <w:szCs w:val="28"/>
          <w:highlight w:val="none"/>
          <w:lang w:val="en-US" w:eastAsia="zh-CN"/>
        </w:rPr>
        <w:t>17</w:t>
      </w:r>
      <w:r>
        <w:rPr>
          <w:rStyle w:val="17"/>
          <w:rFonts w:hint="eastAsia" w:ascii="仿宋_GB2312" w:hAnsi="楷体" w:eastAsia="仿宋_GB2312"/>
          <w:b w:val="0"/>
          <w:color w:val="auto"/>
          <w:spacing w:val="-4"/>
          <w:sz w:val="28"/>
          <w:szCs w:val="28"/>
          <w:highlight w:val="none"/>
          <w:lang w:val="en-US" w:eastAsia="zh-CN"/>
        </w:rPr>
        <w:t>.</w:t>
      </w:r>
      <w:r>
        <w:rPr>
          <w:rStyle w:val="17"/>
          <w:rFonts w:hint="eastAsia" w:ascii="仿宋_GB2312" w:hAnsi="楷体" w:eastAsia="仿宋_GB2312"/>
          <w:b w:val="0"/>
          <w:spacing w:val="-4"/>
          <w:sz w:val="28"/>
          <w:szCs w:val="28"/>
          <w:highlight w:val="none"/>
          <w:lang w:val="en-US" w:eastAsia="zh-CN"/>
        </w:rPr>
        <w:t>6</w:t>
      </w:r>
      <w:r>
        <w:rPr>
          <w:rStyle w:val="17"/>
          <w:rFonts w:hint="eastAsia" w:ascii="仿宋_GB2312" w:hAnsi="楷体" w:eastAsia="仿宋_GB2312"/>
          <w:b w:val="0"/>
          <w:spacing w:val="-4"/>
          <w:sz w:val="28"/>
          <w:szCs w:val="28"/>
          <w:highlight w:val="none"/>
        </w:rPr>
        <w:t>万元。</w:t>
      </w:r>
    </w:p>
    <w:p>
      <w:pPr>
        <w:spacing w:line="360" w:lineRule="auto"/>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spacing w:val="-4"/>
          <w:sz w:val="28"/>
          <w:szCs w:val="28"/>
          <w:highlight w:val="none"/>
        </w:rPr>
        <w:t>2021年基本支出比上年</w:t>
      </w:r>
      <w:r>
        <w:rPr>
          <w:rStyle w:val="17"/>
          <w:rFonts w:hint="eastAsia" w:ascii="仿宋_GB2312" w:hAnsi="楷体" w:eastAsia="仿宋_GB2312"/>
          <w:b w:val="0"/>
          <w:spacing w:val="-4"/>
          <w:sz w:val="28"/>
          <w:szCs w:val="28"/>
          <w:highlight w:val="none"/>
          <w:lang w:val="en-US" w:eastAsia="zh-CN"/>
        </w:rPr>
        <w:t>374.43</w:t>
      </w:r>
      <w:r>
        <w:rPr>
          <w:rStyle w:val="17"/>
          <w:rFonts w:hint="eastAsia" w:ascii="仿宋_GB2312" w:hAnsi="楷体" w:eastAsia="仿宋_GB2312"/>
          <w:b w:val="0"/>
          <w:spacing w:val="-4"/>
          <w:sz w:val="28"/>
          <w:szCs w:val="28"/>
          <w:highlight w:val="none"/>
        </w:rPr>
        <w:t>万元,减少</w:t>
      </w:r>
      <w:r>
        <w:rPr>
          <w:rStyle w:val="17"/>
          <w:rFonts w:hint="eastAsia" w:ascii="仿宋_GB2312" w:hAnsi="楷体" w:eastAsia="仿宋_GB2312"/>
          <w:b w:val="0"/>
          <w:spacing w:val="-4"/>
          <w:sz w:val="28"/>
          <w:szCs w:val="28"/>
          <w:highlight w:val="none"/>
          <w:lang w:val="en-US" w:eastAsia="zh-CN"/>
        </w:rPr>
        <w:t>25.72</w:t>
      </w:r>
      <w:r>
        <w:rPr>
          <w:rStyle w:val="17"/>
          <w:rFonts w:hint="eastAsia" w:ascii="仿宋_GB2312" w:hAnsi="楷体" w:eastAsia="仿宋_GB2312"/>
          <w:b w:val="0"/>
          <w:spacing w:val="-4"/>
          <w:sz w:val="28"/>
          <w:szCs w:val="28"/>
          <w:highlight w:val="none"/>
        </w:rPr>
        <w:t>万元，下降</w:t>
      </w:r>
      <w:r>
        <w:rPr>
          <w:rStyle w:val="17"/>
          <w:rFonts w:ascii="仿宋_GB2312" w:hAnsi="楷体" w:eastAsia="仿宋_GB2312"/>
          <w:b w:val="0"/>
          <w:spacing w:val="-4"/>
          <w:sz w:val="28"/>
          <w:szCs w:val="28"/>
          <w:highlight w:val="none"/>
        </w:rPr>
        <w:t xml:space="preserve"> </w:t>
      </w:r>
      <w:r>
        <w:rPr>
          <w:rStyle w:val="17"/>
          <w:rFonts w:hint="eastAsia" w:ascii="仿宋_GB2312" w:hAnsi="宋体" w:eastAsia="仿宋_GB2312"/>
          <w:b w:val="0"/>
          <w:bCs w:val="0"/>
          <w:spacing w:val="-4"/>
          <w:sz w:val="28"/>
          <w:szCs w:val="28"/>
          <w:highlight w:val="none"/>
          <w:lang w:val="en-US" w:eastAsia="zh-CN"/>
        </w:rPr>
        <w:t>6.87</w:t>
      </w:r>
      <w:r>
        <w:rPr>
          <w:rStyle w:val="17"/>
          <w:rFonts w:ascii="仿宋_GB2312" w:hAnsi="宋体" w:eastAsia="仿宋_GB2312"/>
          <w:b w:val="0"/>
          <w:bCs w:val="0"/>
          <w:spacing w:val="-4"/>
          <w:sz w:val="28"/>
          <w:szCs w:val="28"/>
          <w:highlight w:val="none"/>
        </w:rPr>
        <w:t>%</w:t>
      </w:r>
      <w:r>
        <w:rPr>
          <w:rStyle w:val="17"/>
          <w:rFonts w:hint="eastAsia" w:ascii="仿宋_GB2312" w:hAnsi="楷体" w:eastAsia="仿宋_GB2312"/>
          <w:b w:val="0"/>
          <w:spacing w:val="-4"/>
          <w:sz w:val="28"/>
          <w:szCs w:val="28"/>
          <w:highlight w:val="none"/>
        </w:rPr>
        <w:t>，支出减</w:t>
      </w:r>
      <w:r>
        <w:rPr>
          <w:rStyle w:val="17"/>
          <w:rFonts w:hint="eastAsia" w:ascii="仿宋_GB2312" w:hAnsi="楷体" w:eastAsia="仿宋_GB2312"/>
          <w:b w:val="0"/>
          <w:color w:val="auto"/>
          <w:spacing w:val="-4"/>
          <w:sz w:val="28"/>
          <w:szCs w:val="28"/>
          <w:highlight w:val="none"/>
        </w:rPr>
        <w:t>少的主要原因是</w:t>
      </w:r>
      <w:r>
        <w:rPr>
          <w:rStyle w:val="17"/>
          <w:rFonts w:hint="eastAsia" w:ascii="仿宋_GB2312" w:hAnsi="楷体" w:eastAsia="仿宋_GB2312"/>
          <w:b w:val="0"/>
          <w:color w:val="auto"/>
          <w:spacing w:val="-4"/>
          <w:sz w:val="28"/>
          <w:szCs w:val="28"/>
          <w:highlight w:val="none"/>
          <w:lang w:eastAsia="zh-CN"/>
        </w:rPr>
        <w:t>退休人员增加</w:t>
      </w:r>
      <w:r>
        <w:rPr>
          <w:rStyle w:val="17"/>
          <w:rFonts w:hint="eastAsia" w:ascii="仿宋_GB2312" w:hAnsi="楷体" w:eastAsia="仿宋_GB2312"/>
          <w:b w:val="0"/>
          <w:color w:val="auto"/>
          <w:spacing w:val="-4"/>
          <w:sz w:val="28"/>
          <w:szCs w:val="28"/>
          <w:highlight w:val="none"/>
        </w:rPr>
        <w:t>。</w:t>
      </w:r>
    </w:p>
    <w:p>
      <w:pPr>
        <w:spacing w:line="360" w:lineRule="auto"/>
        <w:ind w:firstLine="492" w:firstLineChars="181"/>
        <w:rPr>
          <w:rStyle w:val="17"/>
          <w:rFonts w:ascii="仿宋_GB2312" w:hAnsi="楷体" w:eastAsia="仿宋_GB2312"/>
          <w:b w:val="0"/>
          <w:color w:val="auto"/>
          <w:spacing w:val="-4"/>
          <w:sz w:val="28"/>
          <w:szCs w:val="28"/>
        </w:rPr>
      </w:pP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年一般公共预算“三公”经费数为</w:t>
      </w:r>
      <w:r>
        <w:rPr>
          <w:rStyle w:val="17"/>
          <w:rFonts w:hint="eastAsia" w:ascii="仿宋_GB2312" w:hAnsi="楷体" w:eastAsia="仿宋_GB2312"/>
          <w:b w:val="0"/>
          <w:color w:val="auto"/>
          <w:spacing w:val="-4"/>
          <w:sz w:val="28"/>
          <w:szCs w:val="28"/>
          <w:lang w:val="en-US" w:eastAsia="zh-CN"/>
        </w:rPr>
        <w:t>11.74</w:t>
      </w:r>
      <w:r>
        <w:rPr>
          <w:rStyle w:val="17"/>
          <w:rFonts w:hint="eastAsia" w:ascii="仿宋_GB2312" w:hAnsi="楷体" w:eastAsia="仿宋_GB2312"/>
          <w:b w:val="0"/>
          <w:color w:val="auto"/>
          <w:spacing w:val="-4"/>
          <w:sz w:val="28"/>
          <w:szCs w:val="28"/>
        </w:rPr>
        <w:t>万元，其中：因公出国（境）费</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万元，公务用车购置</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万元，公务用车运行费</w:t>
      </w:r>
      <w:r>
        <w:rPr>
          <w:rStyle w:val="17"/>
          <w:rFonts w:hint="eastAsia" w:ascii="仿宋_GB2312" w:hAnsi="楷体" w:eastAsia="仿宋_GB2312"/>
          <w:b w:val="0"/>
          <w:color w:val="auto"/>
          <w:spacing w:val="-4"/>
          <w:sz w:val="28"/>
          <w:szCs w:val="28"/>
          <w:lang w:val="en-US" w:eastAsia="zh-CN"/>
        </w:rPr>
        <w:t>11.74</w:t>
      </w:r>
      <w:r>
        <w:rPr>
          <w:rStyle w:val="17"/>
          <w:rFonts w:hint="eastAsia" w:ascii="仿宋_GB2312" w:hAnsi="楷体" w:eastAsia="仿宋_GB2312"/>
          <w:b w:val="0"/>
          <w:color w:val="auto"/>
          <w:spacing w:val="-4"/>
          <w:sz w:val="28"/>
          <w:szCs w:val="28"/>
        </w:rPr>
        <w:t>万元，公务接待费</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年一般公共预算“三公”经费比上年增加</w:t>
      </w:r>
      <w:r>
        <w:rPr>
          <w:rStyle w:val="17"/>
          <w:rFonts w:hint="eastAsia" w:ascii="仿宋_GB2312" w:hAnsi="楷体" w:eastAsia="仿宋_GB2312"/>
          <w:b w:val="0"/>
          <w:color w:val="auto"/>
          <w:spacing w:val="-4"/>
          <w:sz w:val="28"/>
          <w:szCs w:val="28"/>
          <w:lang w:val="en-US" w:eastAsia="zh-CN"/>
        </w:rPr>
        <w:t>4.04</w:t>
      </w:r>
      <w:r>
        <w:rPr>
          <w:rStyle w:val="17"/>
          <w:rFonts w:hint="eastAsia" w:ascii="仿宋_GB2312" w:hAnsi="楷体" w:eastAsia="仿宋_GB2312"/>
          <w:b w:val="0"/>
          <w:color w:val="auto"/>
          <w:spacing w:val="-4"/>
          <w:sz w:val="28"/>
          <w:szCs w:val="28"/>
        </w:rPr>
        <w:t>万元，其中：因公出国（境）费增加</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万元，主要原因是</w:t>
      </w:r>
      <w:r>
        <w:rPr>
          <w:rStyle w:val="17"/>
          <w:rFonts w:hint="eastAsia" w:ascii="仿宋_GB2312" w:hAnsi="楷体" w:eastAsia="仿宋_GB2312"/>
          <w:b w:val="0"/>
          <w:color w:val="auto"/>
          <w:spacing w:val="-4"/>
          <w:sz w:val="28"/>
          <w:szCs w:val="28"/>
          <w:lang w:eastAsia="zh-CN"/>
        </w:rPr>
        <w:t>未安排因公出国（境）费预算</w:t>
      </w:r>
      <w:r>
        <w:rPr>
          <w:rStyle w:val="17"/>
          <w:rFonts w:hint="eastAsia" w:ascii="仿宋_GB2312" w:hAnsi="楷体" w:eastAsia="仿宋_GB2312"/>
          <w:b w:val="0"/>
          <w:color w:val="auto"/>
          <w:spacing w:val="-4"/>
          <w:sz w:val="28"/>
          <w:szCs w:val="28"/>
        </w:rPr>
        <w:t>；公务用车购置费为0，未安排预算。公务用车运行费增加</w:t>
      </w:r>
      <w:r>
        <w:rPr>
          <w:rStyle w:val="17"/>
          <w:rFonts w:hint="eastAsia" w:ascii="仿宋_GB2312" w:hAnsi="楷体" w:eastAsia="仿宋_GB2312"/>
          <w:b w:val="0"/>
          <w:color w:val="auto"/>
          <w:spacing w:val="-4"/>
          <w:sz w:val="28"/>
          <w:szCs w:val="28"/>
          <w:lang w:val="en-US" w:eastAsia="zh-CN"/>
        </w:rPr>
        <w:t>4.04</w:t>
      </w:r>
      <w:r>
        <w:rPr>
          <w:rStyle w:val="17"/>
          <w:rFonts w:hint="eastAsia" w:ascii="仿宋_GB2312" w:hAnsi="楷体" w:eastAsia="仿宋_GB2312"/>
          <w:b w:val="0"/>
          <w:color w:val="auto"/>
          <w:spacing w:val="-4"/>
          <w:sz w:val="28"/>
          <w:szCs w:val="28"/>
        </w:rPr>
        <w:t>万元，主要原因</w:t>
      </w:r>
      <w:r>
        <w:rPr>
          <w:rStyle w:val="17"/>
          <w:rFonts w:hint="eastAsia" w:ascii="仿宋_GB2312" w:hAnsi="楷体" w:eastAsia="仿宋_GB2312"/>
          <w:b w:val="0"/>
          <w:color w:val="auto"/>
          <w:spacing w:val="-4"/>
          <w:sz w:val="28"/>
          <w:szCs w:val="28"/>
          <w:lang w:eastAsia="zh-CN"/>
        </w:rPr>
        <w:t>公务用车增加</w:t>
      </w:r>
      <w:r>
        <w:rPr>
          <w:rStyle w:val="17"/>
          <w:rFonts w:hint="eastAsia" w:ascii="仿宋_GB2312" w:hAnsi="楷体" w:eastAsia="仿宋_GB2312"/>
          <w:b w:val="0"/>
          <w:color w:val="auto"/>
          <w:spacing w:val="-4"/>
          <w:sz w:val="28"/>
          <w:szCs w:val="28"/>
          <w:lang w:val="en-US" w:eastAsia="zh-CN"/>
        </w:rPr>
        <w:t>1辆属政府划拨，导致公务用车运行维护费增加</w:t>
      </w:r>
      <w:r>
        <w:rPr>
          <w:rStyle w:val="17"/>
          <w:rFonts w:hint="eastAsia" w:ascii="仿宋_GB2312" w:hAnsi="楷体" w:eastAsia="仿宋_GB2312"/>
          <w:b w:val="0"/>
          <w:color w:val="auto"/>
          <w:spacing w:val="-4"/>
          <w:sz w:val="28"/>
          <w:szCs w:val="28"/>
        </w:rPr>
        <w:t>；公务接待费增加</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万元，主要原因</w:t>
      </w:r>
      <w:r>
        <w:rPr>
          <w:rStyle w:val="17"/>
          <w:rFonts w:hint="eastAsia" w:ascii="仿宋_GB2312" w:hAnsi="楷体" w:eastAsia="仿宋_GB2312"/>
          <w:b w:val="0"/>
          <w:spacing w:val="-4"/>
          <w:sz w:val="28"/>
          <w:szCs w:val="28"/>
        </w:rPr>
        <w:t>是未安排公务接待费预算。</w:t>
      </w:r>
    </w:p>
    <w:p>
      <w:pPr>
        <w:pStyle w:val="5"/>
        <w:spacing w:line="360" w:lineRule="auto"/>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6"/>
        <w:spacing w:line="360" w:lineRule="auto"/>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年预算安排专项资金</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w:t>
      </w:r>
      <w:r>
        <w:rPr>
          <w:rFonts w:hint="eastAsia"/>
        </w:rPr>
        <w:t xml:space="preserve"> </w:t>
      </w:r>
      <w:r>
        <w:rPr>
          <w:rStyle w:val="17"/>
          <w:rFonts w:hint="eastAsia" w:ascii="仿宋_GB2312" w:hAnsi="楷体" w:eastAsia="仿宋_GB2312"/>
          <w:b w:val="0"/>
          <w:spacing w:val="-4"/>
          <w:sz w:val="28"/>
          <w:szCs w:val="28"/>
        </w:rPr>
        <w:t>到位率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％,其中:中央转移支付项目资金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万元，自治区资金</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万元，本级安排</w:t>
      </w:r>
      <w:r>
        <w:rPr>
          <w:rStyle w:val="17"/>
          <w:rFonts w:hint="eastAsia" w:ascii="仿宋_GB2312" w:hAnsi="楷体" w:eastAsia="仿宋_GB2312"/>
          <w:b w:val="0"/>
          <w:spacing w:val="-4"/>
          <w:sz w:val="28"/>
          <w:szCs w:val="28"/>
          <w:lang w:val="en-US" w:eastAsia="zh-CN"/>
        </w:rPr>
        <w:t>0</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rPr>
        <w:t>万元。</w:t>
      </w:r>
    </w:p>
    <w:p>
      <w:pPr>
        <w:pStyle w:val="6"/>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2021年专项资金支出</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1.69</w:t>
      </w:r>
      <w:r>
        <w:rPr>
          <w:rStyle w:val="17"/>
          <w:rFonts w:hint="eastAsia" w:ascii="仿宋_GB2312" w:hAnsi="楷体" w:eastAsia="仿宋_GB2312"/>
          <w:b w:val="0"/>
          <w:spacing w:val="-4"/>
          <w:sz w:val="28"/>
          <w:szCs w:val="28"/>
        </w:rPr>
        <w:t>%，其中2021年专项项目支出比上年</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万元增加</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万元，上升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%。支出上升的主要原因是</w:t>
      </w:r>
      <w:r>
        <w:rPr>
          <w:rStyle w:val="17"/>
          <w:rFonts w:hint="eastAsia" w:ascii="仿宋_GB2312" w:hAnsi="楷体" w:eastAsia="仿宋_GB2312"/>
          <w:b w:val="0"/>
          <w:spacing w:val="-4"/>
          <w:sz w:val="28"/>
          <w:szCs w:val="28"/>
          <w:lang w:eastAsia="zh-CN"/>
        </w:rPr>
        <w:t>自治区下拨基层人大补助资金</w:t>
      </w:r>
      <w:r>
        <w:rPr>
          <w:rStyle w:val="17"/>
          <w:rFonts w:hint="eastAsia" w:ascii="仿宋_GB2312" w:hAnsi="楷体" w:eastAsia="仿宋_GB2312"/>
          <w:b w:val="0"/>
          <w:spacing w:val="-4"/>
          <w:sz w:val="28"/>
          <w:szCs w:val="28"/>
        </w:rPr>
        <w:t>。其中：</w:t>
      </w:r>
      <w:r>
        <w:rPr>
          <w:rStyle w:val="17"/>
          <w:rFonts w:hint="eastAsia" w:ascii="仿宋_GB2312" w:hAnsi="楷体" w:eastAsia="仿宋_GB2312"/>
          <w:b w:val="0"/>
          <w:spacing w:val="-4"/>
          <w:sz w:val="28"/>
          <w:szCs w:val="28"/>
          <w:lang w:eastAsia="zh-CN"/>
        </w:rPr>
        <w:t>基层人大补助资金</w:t>
      </w:r>
      <w:r>
        <w:rPr>
          <w:rStyle w:val="17"/>
          <w:rFonts w:hint="eastAsia" w:ascii="仿宋_GB2312" w:hAnsi="楷体" w:eastAsia="仿宋_GB2312"/>
          <w:b w:val="0"/>
          <w:spacing w:val="-4"/>
          <w:sz w:val="28"/>
          <w:szCs w:val="28"/>
        </w:rPr>
        <w:t>项目安排</w:t>
      </w:r>
      <w:r>
        <w:rPr>
          <w:rStyle w:val="17"/>
          <w:rFonts w:hint="eastAsia" w:ascii="仿宋_GB2312" w:hAnsi="楷体" w:eastAsia="仿宋_GB2312"/>
          <w:b w:val="0"/>
          <w:spacing w:val="-4"/>
          <w:sz w:val="28"/>
          <w:szCs w:val="28"/>
          <w:lang w:val="en-US" w:eastAsia="zh-CN"/>
        </w:rPr>
        <w:t>6</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rPr>
        <w:t>万元，主要用于</w:t>
      </w:r>
      <w:r>
        <w:rPr>
          <w:rStyle w:val="17"/>
          <w:rFonts w:hint="eastAsia" w:ascii="仿宋_GB2312" w:hAnsi="楷体" w:eastAsia="仿宋_GB2312"/>
          <w:b w:val="0"/>
          <w:spacing w:val="-4"/>
          <w:sz w:val="28"/>
          <w:szCs w:val="28"/>
          <w:lang w:eastAsia="zh-CN"/>
        </w:rPr>
        <w:t>基层人大工作经费</w:t>
      </w:r>
      <w:r>
        <w:rPr>
          <w:rStyle w:val="17"/>
          <w:rFonts w:hint="eastAsia" w:ascii="仿宋_GB2312" w:hAnsi="楷体" w:eastAsia="仿宋_GB2312"/>
          <w:b w:val="0"/>
          <w:spacing w:val="-4"/>
          <w:sz w:val="28"/>
          <w:szCs w:val="28"/>
        </w:rPr>
        <w:t>。</w:t>
      </w:r>
    </w:p>
    <w:p>
      <w:pPr>
        <w:pStyle w:val="6"/>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w:t>
      </w:r>
      <w:r>
        <w:rPr>
          <w:rStyle w:val="17"/>
          <w:rFonts w:hint="eastAsia" w:ascii="仿宋_GB2312" w:hAnsi="楷体" w:eastAsia="仿宋_GB2312"/>
          <w:b w:val="0"/>
          <w:spacing w:val="-4"/>
          <w:sz w:val="28"/>
          <w:szCs w:val="28"/>
          <w:lang w:eastAsia="zh-CN"/>
        </w:rPr>
        <w:t>特克斯县人民代表大会常务委员会办公室收入支出财务制度</w:t>
      </w:r>
      <w:r>
        <w:rPr>
          <w:rStyle w:val="17"/>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7"/>
          <w:rFonts w:hint="eastAsia" w:ascii="仿宋_GB2312" w:hAnsi="楷体" w:eastAsia="仿宋_GB2312"/>
          <w:b w:val="0"/>
          <w:spacing w:val="-4"/>
          <w:sz w:val="28"/>
          <w:szCs w:val="28"/>
          <w:lang w:eastAsia="zh-CN"/>
        </w:rPr>
        <w:t>单位</w:t>
      </w:r>
      <w:r>
        <w:rPr>
          <w:rStyle w:val="17"/>
          <w:rFonts w:hint="eastAsia" w:ascii="仿宋_GB2312" w:hAnsi="楷体" w:eastAsia="仿宋_GB2312"/>
          <w:b w:val="0"/>
          <w:spacing w:val="-4"/>
          <w:sz w:val="28"/>
          <w:szCs w:val="28"/>
        </w:rPr>
        <w:t>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bookmarkStart w:id="19" w:name="_Toc70450306"/>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w:t>
      </w:r>
      <w:r>
        <w:rPr>
          <w:rStyle w:val="17"/>
          <w:rFonts w:hint="eastAsia" w:ascii="仿宋_GB2312" w:hAnsi="楷体" w:eastAsia="仿宋_GB2312"/>
          <w:b w:val="0"/>
          <w:spacing w:val="-4"/>
          <w:sz w:val="28"/>
          <w:szCs w:val="28"/>
          <w:lang w:eastAsia="zh-CN"/>
        </w:rPr>
        <w:t>特克斯县人民代表大会常务委员会办公室项目建设</w:t>
      </w:r>
      <w:r>
        <w:rPr>
          <w:rStyle w:val="17"/>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w:t>
      </w:r>
      <w:r>
        <w:rPr>
          <w:rStyle w:val="17"/>
          <w:rFonts w:hint="eastAsia" w:ascii="仿宋_GB2312" w:hAnsi="楷体" w:eastAsia="仿宋_GB2312"/>
          <w:b w:val="0"/>
          <w:spacing w:val="-4"/>
          <w:sz w:val="28"/>
          <w:szCs w:val="28"/>
          <w:lang w:eastAsia="zh-CN"/>
        </w:rPr>
        <w:t>特克斯县人民代表大会常务委员会办公室</w:t>
      </w:r>
      <w:r>
        <w:rPr>
          <w:rStyle w:val="17"/>
          <w:rFonts w:hint="eastAsia" w:ascii="仿宋_GB2312" w:hAnsi="楷体" w:eastAsia="仿宋_GB2312"/>
          <w:b w:val="0"/>
          <w:spacing w:val="-4"/>
          <w:sz w:val="28"/>
          <w:szCs w:val="28"/>
        </w:rPr>
        <w:t>项目实施方案，确保项目</w:t>
      </w:r>
      <w:r>
        <w:rPr>
          <w:rStyle w:val="17"/>
          <w:rFonts w:hint="eastAsia" w:ascii="仿宋_GB2312" w:hAnsi="楷体" w:eastAsia="仿宋_GB2312"/>
          <w:b w:val="0"/>
          <w:spacing w:val="-4"/>
          <w:sz w:val="28"/>
          <w:szCs w:val="28"/>
          <w:lang w:eastAsia="zh-CN"/>
        </w:rPr>
        <w:t>有效实施</w:t>
      </w:r>
      <w:r>
        <w:rPr>
          <w:rStyle w:val="17"/>
          <w:rFonts w:hint="eastAsia" w:ascii="仿宋_GB2312" w:hAnsi="楷体" w:eastAsia="仿宋_GB2312"/>
          <w:b w:val="0"/>
          <w:spacing w:val="-4"/>
          <w:sz w:val="28"/>
          <w:szCs w:val="28"/>
        </w:rPr>
        <w:t>。</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w:t>
      </w:r>
      <w:r>
        <w:rPr>
          <w:rStyle w:val="17"/>
          <w:rFonts w:hint="eastAsia" w:ascii="仿宋_GB2312" w:hAnsi="楷体" w:eastAsia="仿宋_GB2312"/>
          <w:b w:val="0"/>
          <w:spacing w:val="-4"/>
          <w:sz w:val="28"/>
          <w:szCs w:val="28"/>
          <w:lang w:eastAsia="zh-CN"/>
        </w:rPr>
        <w:t>特克斯县人民代表大会常务委员会办公室</w:t>
      </w:r>
      <w:r>
        <w:rPr>
          <w:rStyle w:val="17"/>
          <w:rFonts w:hint="eastAsia" w:ascii="仿宋_GB2312" w:hAnsi="楷体" w:eastAsia="仿宋_GB2312"/>
          <w:b w:val="0"/>
          <w:spacing w:val="-4"/>
          <w:sz w:val="28"/>
          <w:szCs w:val="28"/>
        </w:rPr>
        <w:t>项目验收，确保</w:t>
      </w:r>
      <w:r>
        <w:rPr>
          <w:rStyle w:val="17"/>
          <w:rFonts w:hint="eastAsia" w:ascii="仿宋_GB2312" w:hAnsi="楷体" w:eastAsia="仿宋_GB2312"/>
          <w:b w:val="0"/>
          <w:spacing w:val="-4"/>
          <w:sz w:val="28"/>
          <w:szCs w:val="28"/>
          <w:lang w:eastAsia="zh-CN"/>
        </w:rPr>
        <w:t>项目顺利落实</w:t>
      </w:r>
      <w:r>
        <w:rPr>
          <w:rStyle w:val="17"/>
          <w:rFonts w:hint="eastAsia" w:ascii="仿宋_GB2312" w:hAnsi="楷体" w:eastAsia="仿宋_GB2312"/>
          <w:b w:val="0"/>
          <w:spacing w:val="-4"/>
          <w:sz w:val="28"/>
          <w:szCs w:val="28"/>
        </w:rPr>
        <w:t>。</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w:t>
      </w:r>
      <w:r>
        <w:rPr>
          <w:rStyle w:val="17"/>
          <w:rFonts w:hint="eastAsia" w:ascii="仿宋_GB2312" w:hAnsi="楷体" w:eastAsia="仿宋_GB2312"/>
          <w:b w:val="0"/>
          <w:spacing w:val="-4"/>
          <w:sz w:val="28"/>
          <w:szCs w:val="28"/>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w:t>
      </w:r>
      <w:r>
        <w:rPr>
          <w:rStyle w:val="17"/>
          <w:rFonts w:hint="eastAsia" w:ascii="仿宋_GB2312" w:hAnsi="楷体" w:eastAsia="仿宋_GB2312"/>
          <w:b w:val="0"/>
          <w:spacing w:val="-4"/>
          <w:sz w:val="28"/>
          <w:szCs w:val="28"/>
        </w:rPr>
        <w:t>组织人员制定采购计划，按照财政局采购部门批复，进行公开招标、邀请招标等方式进行。</w:t>
      </w:r>
    </w:p>
    <w:p>
      <w:pPr>
        <w:pStyle w:val="4"/>
        <w:spacing w:line="360" w:lineRule="auto"/>
        <w:ind w:firstLine="723" w:firstLineChars="200"/>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pStyle w:val="6"/>
        <w:numPr>
          <w:ilvl w:val="0"/>
          <w:numId w:val="1"/>
        </w:numPr>
        <w:spacing w:line="360" w:lineRule="auto"/>
        <w:rPr>
          <w:rStyle w:val="17"/>
          <w:rFonts w:ascii="仿宋" w:hAnsi="仿宋" w:eastAsia="仿宋"/>
          <w:b/>
          <w:bCs/>
        </w:rPr>
      </w:pPr>
      <w:bookmarkStart w:id="20" w:name="_Toc70450308"/>
      <w:r>
        <w:rPr>
          <w:rStyle w:val="17"/>
          <w:rFonts w:hint="eastAsia" w:ascii="仿宋" w:hAnsi="仿宋" w:eastAsia="仿宋"/>
          <w:b/>
          <w:bCs/>
        </w:rPr>
        <w:t>专项组织情况分析</w:t>
      </w:r>
      <w:bookmarkEnd w:id="20"/>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spacing w:val="-4"/>
          <w:sz w:val="28"/>
          <w:szCs w:val="28"/>
        </w:rPr>
        <w:t>1、前期准备</w:t>
      </w:r>
    </w:p>
    <w:p>
      <w:pPr>
        <w:spacing w:line="360" w:lineRule="auto"/>
        <w:ind w:firstLine="492" w:firstLineChars="181"/>
        <w:rPr>
          <w:rStyle w:val="17"/>
          <w:rFonts w:hint="eastAsia" w:ascii="仿宋_GB2312" w:hAnsi="楷体" w:eastAsia="仿宋_GB2312"/>
          <w:b w:val="0"/>
          <w:spacing w:val="-4"/>
          <w:sz w:val="28"/>
          <w:szCs w:val="28"/>
        </w:rPr>
      </w:pPr>
      <w:bookmarkStart w:id="21" w:name="_Toc70450309"/>
      <w:r>
        <w:rPr>
          <w:rStyle w:val="17"/>
          <w:rFonts w:hint="eastAsia" w:ascii="仿宋_GB2312" w:hAnsi="楷体" w:eastAsia="仿宋_GB2312"/>
          <w:b w:val="0"/>
          <w:spacing w:val="-4"/>
          <w:sz w:val="28"/>
          <w:szCs w:val="28"/>
        </w:rPr>
        <w:t>年初我单位下发的</w:t>
      </w:r>
      <w:r>
        <w:rPr>
          <w:rStyle w:val="17"/>
          <w:rFonts w:hint="eastAsia" w:ascii="仿宋_GB2312" w:hAnsi="楷体" w:eastAsia="仿宋_GB2312"/>
          <w:b w:val="0"/>
          <w:spacing w:val="-4"/>
          <w:sz w:val="28"/>
          <w:szCs w:val="28"/>
          <w:lang w:eastAsia="zh-CN"/>
        </w:rPr>
        <w:t>特克斯县特克斯县人民代表大会常务委员会办公室</w:t>
      </w:r>
      <w:r>
        <w:rPr>
          <w:rStyle w:val="17"/>
          <w:rFonts w:hint="eastAsia" w:ascii="仿宋_GB2312" w:hAnsi="楷体" w:eastAsia="仿宋_GB2312"/>
          <w:b w:val="0"/>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2、组织实施</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w:t>
      </w:r>
      <w:r>
        <w:rPr>
          <w:rStyle w:val="17"/>
          <w:rFonts w:hint="eastAsia" w:ascii="仿宋_GB2312" w:hAnsi="楷体" w:eastAsia="仿宋_GB2312"/>
          <w:b w:val="0"/>
          <w:spacing w:val="-4"/>
          <w:sz w:val="28"/>
          <w:szCs w:val="28"/>
          <w:lang w:eastAsia="zh-CN"/>
        </w:rPr>
        <w:t>单位</w:t>
      </w:r>
      <w:r>
        <w:rPr>
          <w:rStyle w:val="17"/>
          <w:rFonts w:hint="eastAsia" w:ascii="仿宋_GB2312" w:hAnsi="楷体" w:eastAsia="仿宋_GB2312"/>
          <w:b w:val="0"/>
          <w:spacing w:val="-4"/>
          <w:sz w:val="28"/>
          <w:szCs w:val="28"/>
        </w:rPr>
        <w:t>自行设定并经财政审核备案后，实施专项项目绩效自评。自评内容主要包括以下两个方面：</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一是对专项项目预算执行情况进行分析，再考察专项项目产出、项目目标的实现程度和管理有效性，从而总结项目取得的业绩和经验，发现项目存在的不足之处。</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7"/>
          <w:rFonts w:hint="eastAsia" w:ascii="宋体" w:hAnsi="宋体" w:eastAsia="宋体"/>
          <w:color w:val="FF0000"/>
          <w:spacing w:val="-4"/>
          <w:sz w:val="28"/>
          <w:szCs w:val="28"/>
        </w:rPr>
      </w:pPr>
      <w:r>
        <w:rPr>
          <w:rStyle w:val="17"/>
          <w:rFonts w:hint="eastAsia" w:ascii="仿宋_GB2312" w:hAnsi="楷体" w:eastAsia="仿宋_GB2312"/>
          <w:b w:val="0"/>
          <w:bCs w:val="0"/>
          <w:spacing w:val="-4"/>
          <w:sz w:val="28"/>
          <w:szCs w:val="28"/>
        </w:rPr>
        <w:t>截止12月</w:t>
      </w:r>
      <w:r>
        <w:rPr>
          <w:rStyle w:val="17"/>
          <w:rFonts w:hint="eastAsia" w:ascii="仿宋_GB2312" w:hAnsi="楷体" w:eastAsia="仿宋_GB2312"/>
          <w:b w:val="0"/>
          <w:bCs w:val="0"/>
          <w:spacing w:val="-4"/>
          <w:sz w:val="28"/>
          <w:szCs w:val="28"/>
          <w:lang w:val="en-US" w:eastAsia="zh-CN"/>
        </w:rPr>
        <w:t>31</w:t>
      </w:r>
      <w:r>
        <w:rPr>
          <w:rStyle w:val="17"/>
          <w:rFonts w:hint="eastAsia" w:ascii="仿宋_GB2312" w:hAnsi="楷体" w:eastAsia="仿宋_GB2312"/>
          <w:b w:val="0"/>
          <w:bCs w:val="0"/>
          <w:spacing w:val="-4"/>
          <w:sz w:val="28"/>
          <w:szCs w:val="28"/>
        </w:rPr>
        <w:t>日，该专项均按照时间计划保质、保量完成。</w:t>
      </w:r>
    </w:p>
    <w:p>
      <w:pPr>
        <w:pStyle w:val="6"/>
        <w:numPr>
          <w:ilvl w:val="0"/>
          <w:numId w:val="1"/>
        </w:numPr>
        <w:spacing w:line="360" w:lineRule="auto"/>
        <w:rPr>
          <w:rStyle w:val="17"/>
          <w:rFonts w:ascii="仿宋" w:hAnsi="仿宋" w:eastAsia="仿宋"/>
          <w:b/>
          <w:bCs/>
        </w:rPr>
      </w:pPr>
      <w:r>
        <w:rPr>
          <w:rStyle w:val="17"/>
          <w:rFonts w:hint="eastAsia" w:ascii="仿宋" w:hAnsi="仿宋" w:eastAsia="仿宋"/>
          <w:b/>
          <w:bCs/>
        </w:rPr>
        <w:t>专项管理情况分析</w:t>
      </w:r>
      <w:bookmarkEnd w:id="21"/>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1、资金到位及使用情况</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021</w:t>
      </w:r>
      <w:r>
        <w:rPr>
          <w:rStyle w:val="17"/>
          <w:rFonts w:hint="eastAsia" w:ascii="仿宋_GB2312" w:hAnsi="楷体" w:eastAsia="仿宋_GB2312"/>
          <w:b w:val="0"/>
          <w:spacing w:val="-4"/>
          <w:sz w:val="28"/>
          <w:szCs w:val="28"/>
        </w:rPr>
        <w:t>年涉及专项资金</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万元，资金到位率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%。截止到</w:t>
      </w: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年1</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月</w:t>
      </w:r>
      <w:r>
        <w:rPr>
          <w:rStyle w:val="17"/>
          <w:rFonts w:hint="eastAsia" w:ascii="仿宋_GB2312" w:hAnsi="楷体" w:eastAsia="仿宋_GB2312"/>
          <w:b w:val="0"/>
          <w:spacing w:val="-4"/>
          <w:sz w:val="28"/>
          <w:szCs w:val="28"/>
          <w:lang w:val="en-US" w:eastAsia="zh-CN"/>
        </w:rPr>
        <w:t>31</w:t>
      </w:r>
      <w:r>
        <w:rPr>
          <w:rStyle w:val="17"/>
          <w:rFonts w:hint="eastAsia" w:ascii="仿宋_GB2312" w:hAnsi="楷体" w:eastAsia="仿宋_GB2312"/>
          <w:b w:val="0"/>
          <w:spacing w:val="-4"/>
          <w:sz w:val="28"/>
          <w:szCs w:val="28"/>
        </w:rPr>
        <w:t>日执行</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%。其中：20</w:t>
      </w:r>
      <w:r>
        <w:rPr>
          <w:rStyle w:val="17"/>
          <w:rFonts w:ascii="仿宋_GB2312" w:hAnsi="楷体" w:eastAsia="仿宋_GB2312"/>
          <w:b w:val="0"/>
          <w:spacing w:val="-4"/>
          <w:sz w:val="28"/>
          <w:szCs w:val="28"/>
        </w:rPr>
        <w:t>21</w:t>
      </w:r>
      <w:r>
        <w:rPr>
          <w:rStyle w:val="17"/>
          <w:rFonts w:hint="eastAsia" w:ascii="仿宋_GB2312" w:hAnsi="楷体" w:eastAsia="仿宋_GB2312"/>
          <w:b w:val="0"/>
          <w:spacing w:val="-4"/>
          <w:sz w:val="28"/>
          <w:szCs w:val="28"/>
        </w:rPr>
        <w:t>年结转专项资金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万元，实际执行</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万元，执行率为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%；202</w:t>
      </w:r>
      <w:r>
        <w:rPr>
          <w:rStyle w:val="17"/>
          <w:rFonts w:ascii="仿宋_GB2312" w:hAnsi="楷体" w:eastAsia="仿宋_GB2312"/>
          <w:b w:val="0"/>
          <w:spacing w:val="-4"/>
          <w:sz w:val="28"/>
          <w:szCs w:val="28"/>
        </w:rPr>
        <w:t>1</w:t>
      </w:r>
      <w:r>
        <w:rPr>
          <w:rStyle w:val="17"/>
          <w:rFonts w:hint="eastAsia" w:ascii="仿宋_GB2312" w:hAnsi="楷体" w:eastAsia="仿宋_GB2312"/>
          <w:b w:val="0"/>
          <w:spacing w:val="-4"/>
          <w:sz w:val="28"/>
          <w:szCs w:val="28"/>
        </w:rPr>
        <w:t>年新增专项资金</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万元，实际执行</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万元，执行率为</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2、资金管理情况</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我单位严格执行</w:t>
      </w:r>
      <w:r>
        <w:rPr>
          <w:rStyle w:val="17"/>
          <w:rFonts w:hint="eastAsia" w:ascii="仿宋_GB2312" w:hAnsi="楷体" w:eastAsia="仿宋_GB2312"/>
          <w:b w:val="0"/>
          <w:color w:val="auto"/>
          <w:spacing w:val="-4"/>
          <w:sz w:val="28"/>
          <w:szCs w:val="28"/>
          <w:lang w:val="en-US" w:eastAsia="zh-CN"/>
        </w:rPr>
        <w:t>特人办</w:t>
      </w:r>
      <w:r>
        <w:rPr>
          <w:rStyle w:val="17"/>
          <w:rFonts w:hint="eastAsia" w:ascii="仿宋_GB2312" w:hAnsi="楷体" w:eastAsia="仿宋_GB2312"/>
          <w:b w:val="0"/>
          <w:color w:val="auto"/>
          <w:spacing w:val="-4"/>
          <w:sz w:val="28"/>
          <w:szCs w:val="28"/>
          <w:lang w:eastAsia="zh-CN"/>
        </w:rPr>
        <w:t>发</w:t>
      </w:r>
      <w:r>
        <w:rPr>
          <w:rStyle w:val="17"/>
          <w:rFonts w:hint="eastAsia" w:ascii="仿宋_GB2312" w:hAnsi="楷体" w:eastAsia="仿宋_GB2312"/>
          <w:b w:val="0"/>
          <w:color w:val="auto"/>
          <w:spacing w:val="-4"/>
          <w:sz w:val="28"/>
          <w:szCs w:val="28"/>
        </w:rPr>
        <w:t>【20</w:t>
      </w:r>
      <w:r>
        <w:rPr>
          <w:rStyle w:val="17"/>
          <w:rFonts w:hint="eastAsia" w:ascii="仿宋_GB2312" w:hAnsi="楷体" w:eastAsia="仿宋_GB2312"/>
          <w:b w:val="0"/>
          <w:color w:val="auto"/>
          <w:spacing w:val="-4"/>
          <w:sz w:val="28"/>
          <w:szCs w:val="28"/>
          <w:lang w:val="en-US" w:eastAsia="zh-CN"/>
        </w:rPr>
        <w:t>21</w:t>
      </w:r>
      <w:r>
        <w:rPr>
          <w:rStyle w:val="17"/>
          <w:rFonts w:hint="eastAsia" w:ascii="仿宋_GB2312" w:hAnsi="楷体" w:eastAsia="仿宋_GB2312"/>
          <w:b w:val="0"/>
          <w:color w:val="auto"/>
          <w:spacing w:val="-4"/>
          <w:sz w:val="28"/>
          <w:szCs w:val="28"/>
        </w:rPr>
        <w:t>】</w:t>
      </w:r>
      <w:r>
        <w:rPr>
          <w:rStyle w:val="17"/>
          <w:rFonts w:hint="eastAsia" w:ascii="仿宋_GB2312" w:hAnsi="楷体" w:eastAsia="仿宋_GB2312"/>
          <w:b w:val="0"/>
          <w:color w:val="auto"/>
          <w:spacing w:val="-4"/>
          <w:sz w:val="28"/>
          <w:szCs w:val="28"/>
          <w:lang w:val="en-US" w:eastAsia="zh-CN"/>
        </w:rPr>
        <w:t>13</w:t>
      </w:r>
      <w:r>
        <w:rPr>
          <w:rStyle w:val="17"/>
          <w:rFonts w:hint="eastAsia" w:ascii="仿宋_GB2312" w:hAnsi="楷体" w:eastAsia="仿宋_GB2312"/>
          <w:b w:val="0"/>
          <w:color w:val="auto"/>
          <w:spacing w:val="-4"/>
          <w:sz w:val="28"/>
          <w:szCs w:val="28"/>
        </w:rPr>
        <w:t>号《专项资金管理办法》文件精神要求，加强对专项资金的绩效管理，确保专款专用，提高专项资金使用效益。遵守相关法律法规，严肃财经纪律，自觉接受财政、审计、监察监督检查。</w:t>
      </w:r>
    </w:p>
    <w:p>
      <w:pPr>
        <w:pStyle w:val="6"/>
        <w:numPr>
          <w:ilvl w:val="0"/>
          <w:numId w:val="1"/>
        </w:numPr>
        <w:spacing w:line="360" w:lineRule="auto"/>
        <w:rPr>
          <w:rStyle w:val="17"/>
          <w:rFonts w:ascii="仿宋" w:hAnsi="仿宋" w:eastAsia="仿宋"/>
          <w:b/>
          <w:bCs/>
        </w:rPr>
      </w:pPr>
      <w:r>
        <w:rPr>
          <w:rStyle w:val="17"/>
          <w:rFonts w:hint="eastAsia" w:ascii="仿宋" w:hAnsi="仿宋" w:eastAsia="仿宋"/>
          <w:b/>
          <w:bCs/>
        </w:rPr>
        <w:t>项目实施情况分析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特克斯县人民代表大会常务委员会办公室</w:t>
      </w:r>
      <w:r>
        <w:rPr>
          <w:rStyle w:val="17"/>
          <w:rFonts w:hint="eastAsia" w:asciiTheme="minorEastAsia" w:hAnsiTheme="minorEastAsia"/>
          <w:bCs w:val="0"/>
          <w:color w:val="auto"/>
          <w:spacing w:val="-4"/>
          <w:sz w:val="28"/>
          <w:szCs w:val="28"/>
        </w:rPr>
        <w:t>，</w:t>
      </w:r>
      <w:r>
        <w:rPr>
          <w:rStyle w:val="17"/>
          <w:rFonts w:hint="eastAsia" w:ascii="仿宋_GB2312" w:hAnsi="楷体" w:eastAsia="仿宋_GB2312"/>
          <w:b w:val="0"/>
          <w:color w:val="auto"/>
          <w:spacing w:val="-4"/>
          <w:sz w:val="28"/>
          <w:szCs w:val="28"/>
        </w:rPr>
        <w:t>根据202</w:t>
      </w:r>
      <w:r>
        <w:rPr>
          <w:rStyle w:val="17"/>
          <w:rFonts w:ascii="仿宋_GB2312" w:hAnsi="楷体" w:eastAsia="仿宋_GB2312"/>
          <w:b w:val="0"/>
          <w:color w:val="auto"/>
          <w:spacing w:val="-4"/>
          <w:sz w:val="28"/>
          <w:szCs w:val="28"/>
        </w:rPr>
        <w:t>1</w:t>
      </w:r>
      <w:r>
        <w:rPr>
          <w:rStyle w:val="17"/>
          <w:rFonts w:hint="eastAsia" w:ascii="仿宋_GB2312" w:hAnsi="楷体" w:eastAsia="仿宋_GB2312"/>
          <w:b w:val="0"/>
          <w:color w:val="auto"/>
          <w:spacing w:val="-4"/>
          <w:sz w:val="28"/>
          <w:szCs w:val="28"/>
        </w:rPr>
        <w:t>年</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个项目的绩效目标及工作内容，将其细化分工至本单位</w:t>
      </w:r>
      <w:r>
        <w:rPr>
          <w:rStyle w:val="17"/>
          <w:rFonts w:hint="eastAsia" w:ascii="仿宋_GB2312" w:hAnsi="楷体" w:eastAsia="仿宋_GB2312"/>
          <w:b w:val="0"/>
          <w:color w:val="auto"/>
          <w:spacing w:val="-4"/>
          <w:sz w:val="28"/>
          <w:szCs w:val="28"/>
          <w:lang w:val="en-US" w:eastAsia="zh-CN"/>
        </w:rPr>
        <w:t>3</w:t>
      </w:r>
      <w:r>
        <w:rPr>
          <w:rStyle w:val="17"/>
          <w:rFonts w:hint="eastAsia" w:ascii="仿宋_GB2312" w:hAnsi="楷体" w:eastAsia="仿宋_GB2312"/>
          <w:b w:val="0"/>
          <w:color w:val="auto"/>
          <w:spacing w:val="-4"/>
          <w:sz w:val="28"/>
          <w:szCs w:val="28"/>
        </w:rPr>
        <w:t>个科室，加强组织领导，明确分工，各司其职，抓好工作目标任务的落实完成，同时年中要求各科室按照年初预算对本科室绩效工作进行自查自评，并报上半年工作情况总结，</w:t>
      </w:r>
      <w:r>
        <w:rPr>
          <w:rStyle w:val="17"/>
          <w:rFonts w:ascii="仿宋_GB2312" w:hAnsi="楷体" w:eastAsia="仿宋_GB2312"/>
          <w:b w:val="0"/>
          <w:color w:val="auto"/>
          <w:spacing w:val="-4"/>
          <w:sz w:val="28"/>
          <w:szCs w:val="28"/>
        </w:rPr>
        <w:t>5</w:t>
      </w:r>
      <w:r>
        <w:rPr>
          <w:rStyle w:val="17"/>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w:t>
      </w:r>
      <w:r>
        <w:rPr>
          <w:rStyle w:val="17"/>
          <w:rFonts w:ascii="仿宋_GB2312" w:hAnsi="楷体" w:eastAsia="仿宋_GB2312"/>
          <w:b w:val="0"/>
          <w:color w:val="auto"/>
          <w:spacing w:val="-4"/>
          <w:sz w:val="28"/>
          <w:szCs w:val="28"/>
        </w:rPr>
        <w:t>、管理情况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特克斯县人民代表大会常务委员会办公室，实施的</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3</w:t>
      </w:r>
      <w:r>
        <w:rPr>
          <w:rStyle w:val="17"/>
          <w:rFonts w:ascii="仿宋_GB2312" w:hAnsi="楷体" w:eastAsia="仿宋_GB2312"/>
          <w:b w:val="0"/>
          <w:color w:val="auto"/>
          <w:spacing w:val="-4"/>
          <w:sz w:val="28"/>
          <w:szCs w:val="28"/>
        </w:rPr>
        <w:t>、监管情况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特克斯县人民代表大会常务委员会办公室</w:t>
      </w:r>
      <w:r>
        <w:rPr>
          <w:rStyle w:val="17"/>
          <w:rFonts w:hint="eastAsia" w:ascii="仿宋_GB2312" w:hAnsi="楷体" w:eastAsia="仿宋_GB2312"/>
          <w:b w:val="0"/>
          <w:color w:val="auto"/>
          <w:spacing w:val="-4"/>
          <w:sz w:val="28"/>
          <w:szCs w:val="28"/>
          <w:lang w:eastAsia="zh-CN"/>
        </w:rPr>
        <w:t>、代表人事工作委员会办公室、财务室</w:t>
      </w:r>
      <w:r>
        <w:rPr>
          <w:rStyle w:val="17"/>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6"/>
        <w:numPr>
          <w:ilvl w:val="0"/>
          <w:numId w:val="1"/>
        </w:numPr>
        <w:spacing w:line="360" w:lineRule="auto"/>
        <w:rPr>
          <w:rStyle w:val="17"/>
          <w:rFonts w:ascii="仿宋" w:hAnsi="仿宋" w:eastAsia="仿宋"/>
          <w:b/>
          <w:bCs/>
        </w:rPr>
      </w:pPr>
      <w:r>
        <w:rPr>
          <w:rStyle w:val="17"/>
          <w:rFonts w:hint="eastAsia" w:ascii="仿宋" w:hAnsi="仿宋" w:eastAsia="仿宋"/>
          <w:b/>
          <w:bCs/>
        </w:rPr>
        <w:t>绩效情况分析</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color w:val="auto"/>
          <w:spacing w:val="-4"/>
          <w:sz w:val="28"/>
          <w:szCs w:val="28"/>
        </w:rPr>
        <w:t>特克斯县人民代表大会常务委员会办公室</w:t>
      </w:r>
      <w:r>
        <w:rPr>
          <w:rStyle w:val="17"/>
          <w:rFonts w:hint="eastAsia" w:ascii="仿宋_GB2312" w:hAnsi="楷体" w:eastAsia="仿宋_GB2312"/>
          <w:b w:val="0"/>
          <w:spacing w:val="-4"/>
          <w:sz w:val="28"/>
          <w:szCs w:val="28"/>
        </w:rPr>
        <w:t>，所涉及专项项目均已于专项资金下达后按照资金文件及绩效管理要求设置《项目绩效目标表》。</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个专项项目预算总额为</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万元，在项目实施过程中，业务人员加强项目管理，合理控制项目成本，截止项目结束，</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个项目总成本为</w:t>
      </w:r>
      <w:r>
        <w:rPr>
          <w:rStyle w:val="17"/>
          <w:rFonts w:hint="eastAsia" w:ascii="仿宋_GB2312" w:hAnsi="楷体" w:eastAsia="仿宋_GB2312"/>
          <w:b w:val="0"/>
          <w:spacing w:val="-4"/>
          <w:sz w:val="28"/>
          <w:szCs w:val="28"/>
          <w:lang w:val="en-US" w:eastAsia="zh-CN"/>
        </w:rPr>
        <w:t>6</w:t>
      </w:r>
      <w:r>
        <w:rPr>
          <w:rStyle w:val="17"/>
          <w:rFonts w:hint="eastAsia" w:ascii="仿宋_GB2312" w:hAnsi="楷体" w:eastAsia="仿宋_GB2312"/>
          <w:b w:val="0"/>
          <w:spacing w:val="-4"/>
          <w:sz w:val="28"/>
          <w:szCs w:val="28"/>
        </w:rPr>
        <w:t>万元，不存在超支情况。</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w:t>
      </w:r>
      <w:r>
        <w:rPr>
          <w:rStyle w:val="17"/>
          <w:rFonts w:ascii="仿宋_GB2312" w:hAnsi="楷体" w:eastAsia="仿宋_GB2312"/>
          <w:b w:val="0"/>
          <w:bCs w:val="0"/>
          <w:spacing w:val="-4"/>
          <w:sz w:val="28"/>
          <w:szCs w:val="28"/>
        </w:rPr>
        <w:t>、成本节约情况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color w:val="auto"/>
          <w:spacing w:val="-4"/>
          <w:sz w:val="28"/>
          <w:szCs w:val="28"/>
        </w:rPr>
        <w:t>特克斯县人民代表大会常务委员会办公室</w:t>
      </w:r>
      <w:r>
        <w:rPr>
          <w:rStyle w:val="17"/>
          <w:rFonts w:hint="eastAsia" w:ascii="仿宋_GB2312" w:hAnsi="楷体" w:eastAsia="仿宋_GB2312"/>
          <w:b w:val="0"/>
          <w:spacing w:val="-4"/>
          <w:sz w:val="28"/>
          <w:szCs w:val="28"/>
        </w:rPr>
        <w:t>，所涉及专项项目使用资金比专项项目总预算减少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bookmarkStart w:id="22" w:name="_Hlk96097132"/>
      <w:r>
        <w:rPr>
          <w:rStyle w:val="17"/>
          <w:rFonts w:hint="eastAsia" w:ascii="仿宋_GB2312" w:hAnsi="楷体" w:eastAsia="仿宋_GB2312"/>
          <w:b w:val="0"/>
          <w:spacing w:val="-4"/>
          <w:sz w:val="28"/>
          <w:szCs w:val="28"/>
        </w:rPr>
        <w:t>项目节约率</w:t>
      </w:r>
      <w:bookmarkEnd w:id="22"/>
      <w:r>
        <w:rPr>
          <w:rStyle w:val="17"/>
          <w:rFonts w:hint="eastAsia" w:ascii="仿宋_GB2312" w:hAnsi="楷体" w:eastAsia="仿宋_GB2312"/>
          <w:b w:val="0"/>
          <w:spacing w:val="-4"/>
          <w:sz w:val="28"/>
          <w:szCs w:val="28"/>
        </w:rPr>
        <w:t>为</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w:t>
      </w:r>
    </w:p>
    <w:p>
      <w:pPr>
        <w:pStyle w:val="6"/>
        <w:numPr>
          <w:ilvl w:val="0"/>
          <w:numId w:val="1"/>
        </w:numPr>
        <w:spacing w:line="360" w:lineRule="auto"/>
        <w:rPr>
          <w:rStyle w:val="17"/>
          <w:rFonts w:hint="eastAsia" w:ascii="仿宋" w:hAnsi="仿宋" w:eastAsia="仿宋"/>
          <w:b/>
          <w:bCs/>
        </w:rPr>
      </w:pPr>
      <w:r>
        <w:rPr>
          <w:rStyle w:val="17"/>
          <w:rFonts w:hint="eastAsia" w:ascii="仿宋" w:hAnsi="仿宋" w:eastAsia="仿宋"/>
          <w:b/>
          <w:bCs/>
        </w:rPr>
        <w:t>项目效率性分析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w:t>
      </w:r>
      <w:r>
        <w:rPr>
          <w:rStyle w:val="17"/>
          <w:rFonts w:hint="eastAsia" w:ascii="仿宋_GB2312" w:hAnsi="楷体" w:eastAsia="仿宋_GB2312"/>
          <w:b w:val="0"/>
          <w:color w:val="auto"/>
          <w:spacing w:val="-4"/>
          <w:sz w:val="28"/>
          <w:szCs w:val="28"/>
        </w:rPr>
        <w:t>特克斯县人民代表大会常务委员会办公室</w:t>
      </w:r>
      <w:r>
        <w:rPr>
          <w:rStyle w:val="17"/>
          <w:rFonts w:hint="eastAsia" w:ascii="仿宋_GB2312" w:hAnsi="楷体" w:eastAsia="仿宋_GB2312"/>
          <w:b w:val="0"/>
          <w:spacing w:val="-4"/>
          <w:sz w:val="28"/>
          <w:szCs w:val="28"/>
        </w:rPr>
        <w:t>共涉及专项项目</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个，截止到202</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年底，通过专项项目实施过程中的有效监督，我单位按预期完成了</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个专项的各项专项任务</w:t>
      </w:r>
      <w:r>
        <w:rPr>
          <w:rStyle w:val="17"/>
          <w:rFonts w:hint="eastAsia" w:ascii="仿宋_GB2312" w:hAnsi="楷体" w:eastAsia="仿宋_GB2312"/>
          <w:b w:val="0"/>
          <w:spacing w:val="-4"/>
          <w:sz w:val="28"/>
          <w:szCs w:val="28"/>
          <w:lang w:eastAsia="zh-CN"/>
        </w:rPr>
        <w:t>，项目总体完成。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360" w:lineRule="auto"/>
        <w:ind w:firstLine="544" w:firstLineChars="200"/>
        <w:rPr>
          <w:rStyle w:val="17"/>
          <w:rFonts w:asciiTheme="minorEastAsia" w:hAnsiTheme="minorEastAsia"/>
          <w:bCs w:val="0"/>
          <w:color w:val="FF0000"/>
          <w:spacing w:val="-4"/>
          <w:sz w:val="28"/>
          <w:szCs w:val="28"/>
          <w:highlight w:val="yellow"/>
        </w:rPr>
      </w:pPr>
      <w:bookmarkStart w:id="23" w:name="_Hlk96100380"/>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个专项项目完成质量情况如下：</w:t>
      </w:r>
      <w:bookmarkEnd w:id="23"/>
      <w:r>
        <w:rPr>
          <w:rStyle w:val="17"/>
          <w:rFonts w:hint="eastAsia" w:ascii="仿宋_GB2312" w:hAnsi="楷体" w:eastAsia="仿宋_GB2312"/>
          <w:b w:val="0"/>
          <w:spacing w:val="-4"/>
          <w:sz w:val="28"/>
          <w:szCs w:val="28"/>
        </w:rPr>
        <w:t>基层人大补助资金项目</w:t>
      </w:r>
      <w:r>
        <w:rPr>
          <w:rStyle w:val="17"/>
          <w:rFonts w:hint="eastAsia" w:ascii="仿宋_GB2312" w:hAnsi="楷体" w:eastAsia="仿宋_GB2312"/>
          <w:b w:val="0"/>
          <w:spacing w:val="-4"/>
          <w:sz w:val="28"/>
          <w:szCs w:val="28"/>
          <w:lang w:eastAsia="zh-CN"/>
        </w:rPr>
        <w:t>共计</w:t>
      </w:r>
      <w:r>
        <w:rPr>
          <w:rStyle w:val="17"/>
          <w:rFonts w:hint="eastAsia" w:ascii="仿宋_GB2312" w:hAnsi="楷体" w:eastAsia="仿宋_GB2312"/>
          <w:b w:val="0"/>
          <w:spacing w:val="-4"/>
          <w:sz w:val="28"/>
          <w:szCs w:val="28"/>
          <w:lang w:val="en-US" w:eastAsia="zh-CN"/>
        </w:rPr>
        <w:t>6万元，打造基层人大代表之家规范化建设，进一步实现了基层代表办公环境标准化、规范化。</w:t>
      </w:r>
    </w:p>
    <w:p>
      <w:pPr>
        <w:pStyle w:val="6"/>
        <w:numPr>
          <w:ilvl w:val="0"/>
          <w:numId w:val="1"/>
        </w:numPr>
        <w:spacing w:line="360" w:lineRule="auto"/>
        <w:rPr>
          <w:rStyle w:val="17"/>
          <w:rFonts w:ascii="仿宋" w:hAnsi="仿宋" w:eastAsia="仿宋"/>
          <w:b/>
          <w:bCs/>
        </w:rPr>
      </w:pPr>
      <w:r>
        <w:rPr>
          <w:rStyle w:val="17"/>
          <w:rFonts w:hint="eastAsia" w:ascii="仿宋" w:hAnsi="仿宋" w:eastAsia="仿宋"/>
          <w:b/>
          <w:bCs/>
        </w:rPr>
        <w:t>项目效益性分析</w:t>
      </w:r>
    </w:p>
    <w:p>
      <w:pPr>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lang w:val="en-US" w:eastAsia="zh-CN"/>
        </w:rPr>
        <w:t>1</w:t>
      </w:r>
      <w:r>
        <w:rPr>
          <w:rStyle w:val="17"/>
          <w:rFonts w:hint="eastAsia" w:ascii="仿宋_GB2312" w:hAnsi="楷体" w:eastAsia="仿宋_GB2312"/>
          <w:b w:val="0"/>
          <w:bCs w:val="0"/>
          <w:spacing w:val="-4"/>
          <w:sz w:val="28"/>
          <w:szCs w:val="28"/>
        </w:rPr>
        <w:t>个专项项目预期目标完成程度、实施对经济和社会的影响如下：</w:t>
      </w:r>
    </w:p>
    <w:p>
      <w:pPr>
        <w:spacing w:line="360" w:lineRule="auto"/>
        <w:ind w:firstLine="544" w:firstLineChars="200"/>
        <w:rPr>
          <w:rFonts w:hint="eastAsia"/>
        </w:rPr>
      </w:pPr>
      <w:r>
        <w:rPr>
          <w:rStyle w:val="17"/>
          <w:rFonts w:hint="eastAsia" w:ascii="仿宋_GB2312" w:hAnsi="楷体" w:eastAsia="仿宋_GB2312"/>
          <w:b w:val="0"/>
          <w:spacing w:val="-4"/>
          <w:sz w:val="28"/>
          <w:szCs w:val="28"/>
        </w:rPr>
        <w:t>基层人大补助资金项目</w:t>
      </w:r>
      <w:r>
        <w:rPr>
          <w:rStyle w:val="17"/>
          <w:rFonts w:hint="eastAsia" w:ascii="仿宋_GB2312" w:hAnsi="楷体" w:eastAsia="仿宋_GB2312"/>
          <w:b w:val="0"/>
          <w:spacing w:val="-4"/>
          <w:sz w:val="28"/>
          <w:szCs w:val="28"/>
          <w:lang w:eastAsia="zh-CN"/>
        </w:rPr>
        <w:t>，资金分配拨付乡镇；开展考察、调研活动和建设代表联络站，人大代表的满意度测评达到100%，项目取得了较好的社会效益。充分体现了自治区人大对基层人大的的关怀和支持，有效弥补了基层人大经费不足的问题。</w:t>
      </w:r>
    </w:p>
    <w:p>
      <w:pPr>
        <w:pStyle w:val="4"/>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5"/>
        <w:spacing w:line="360" w:lineRule="auto"/>
        <w:rPr>
          <w:rStyle w:val="17"/>
          <w:rFonts w:ascii="仿宋" w:hAnsi="仿宋" w:eastAsia="仿宋"/>
          <w:b/>
          <w:bCs/>
        </w:rPr>
      </w:pPr>
      <w:bookmarkStart w:id="25" w:name="_Toc70450311"/>
      <w:r>
        <w:rPr>
          <w:rStyle w:val="17"/>
          <w:rFonts w:hint="eastAsia" w:ascii="仿宋" w:hAnsi="仿宋" w:eastAsia="仿宋"/>
          <w:b/>
          <w:bCs/>
        </w:rPr>
        <w:t>（一）资产配置情况</w:t>
      </w:r>
      <w:bookmarkEnd w:id="25"/>
    </w:p>
    <w:p>
      <w:pPr>
        <w:spacing w:line="360" w:lineRule="auto"/>
        <w:ind w:firstLine="544" w:firstLineChars="200"/>
        <w:rPr>
          <w:rStyle w:val="17"/>
          <w:rFonts w:hint="eastAsia" w:ascii="仿宋_GB2312" w:hAnsi="宋体" w:eastAsia="仿宋_GB2312"/>
          <w:b w:val="0"/>
          <w:bCs w:val="0"/>
          <w:spacing w:val="-4"/>
          <w:sz w:val="28"/>
          <w:szCs w:val="28"/>
          <w:lang w:eastAsia="zh-CN"/>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color w:val="auto"/>
          <w:spacing w:val="-4"/>
          <w:sz w:val="28"/>
          <w:szCs w:val="28"/>
        </w:rPr>
        <w:t>年我</w:t>
      </w:r>
      <w:r>
        <w:rPr>
          <w:rStyle w:val="17"/>
          <w:rFonts w:hint="eastAsia" w:ascii="仿宋_GB2312" w:hAnsi="楷体" w:eastAsia="仿宋_GB2312"/>
          <w:b w:val="0"/>
          <w:color w:val="auto"/>
          <w:spacing w:val="-4"/>
          <w:sz w:val="28"/>
          <w:szCs w:val="28"/>
        </w:rPr>
        <w:t>单位</w:t>
      </w:r>
      <w:r>
        <w:rPr>
          <w:rStyle w:val="17"/>
          <w:rFonts w:hint="eastAsia" w:ascii="仿宋_GB2312" w:hAnsi="宋体" w:eastAsia="仿宋_GB2312"/>
          <w:b w:val="0"/>
          <w:bCs w:val="0"/>
          <w:color w:val="auto"/>
          <w:spacing w:val="-4"/>
          <w:sz w:val="28"/>
          <w:szCs w:val="28"/>
        </w:rPr>
        <w:t>资产总额</w:t>
      </w:r>
      <w:r>
        <w:rPr>
          <w:rStyle w:val="17"/>
          <w:rFonts w:hint="eastAsia" w:ascii="仿宋_GB2312" w:hAnsi="宋体" w:eastAsia="仿宋_GB2312"/>
          <w:b w:val="0"/>
          <w:bCs w:val="0"/>
          <w:color w:val="auto"/>
          <w:spacing w:val="-4"/>
          <w:sz w:val="28"/>
          <w:szCs w:val="28"/>
          <w:lang w:val="en-US" w:eastAsia="zh-CN"/>
        </w:rPr>
        <w:t>47.94</w:t>
      </w:r>
      <w:r>
        <w:rPr>
          <w:rStyle w:val="17"/>
          <w:rFonts w:hint="eastAsia" w:ascii="仿宋_GB2312" w:hAnsi="宋体" w:eastAsia="仿宋_GB2312"/>
          <w:b w:val="0"/>
          <w:bCs w:val="0"/>
          <w:color w:val="auto"/>
          <w:spacing w:val="-4"/>
          <w:sz w:val="28"/>
          <w:szCs w:val="28"/>
        </w:rPr>
        <w:t>万元，其中</w:t>
      </w:r>
      <w:r>
        <w:rPr>
          <w:rStyle w:val="17"/>
          <w:rFonts w:hint="eastAsia" w:ascii="仿宋_GB2312" w:hAnsi="宋体" w:eastAsia="仿宋_GB2312"/>
          <w:b w:val="0"/>
          <w:bCs w:val="0"/>
          <w:color w:val="auto"/>
          <w:spacing w:val="-4"/>
          <w:sz w:val="28"/>
          <w:szCs w:val="28"/>
          <w:lang w:eastAsia="zh-CN"/>
        </w:rPr>
        <w:t>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color w:val="auto"/>
          <w:spacing w:val="-4"/>
          <w:sz w:val="28"/>
          <w:szCs w:val="28"/>
        </w:rPr>
        <w:t>万元，固定资产净值</w:t>
      </w:r>
      <w:r>
        <w:rPr>
          <w:rStyle w:val="17"/>
          <w:rFonts w:hint="eastAsia" w:ascii="仿宋_GB2312" w:hAnsi="宋体" w:eastAsia="仿宋_GB2312"/>
          <w:b w:val="0"/>
          <w:bCs w:val="0"/>
          <w:color w:val="auto"/>
          <w:spacing w:val="-4"/>
          <w:sz w:val="28"/>
          <w:szCs w:val="28"/>
          <w:lang w:val="en-US" w:eastAsia="zh-CN"/>
        </w:rPr>
        <w:t>30.44</w:t>
      </w:r>
      <w:r>
        <w:rPr>
          <w:rStyle w:val="17"/>
          <w:rFonts w:hint="eastAsia" w:ascii="仿宋_GB2312" w:hAnsi="宋体" w:eastAsia="仿宋_GB2312"/>
          <w:b w:val="0"/>
          <w:bCs w:val="0"/>
          <w:color w:val="auto"/>
          <w:spacing w:val="-4"/>
          <w:sz w:val="28"/>
          <w:szCs w:val="28"/>
        </w:rPr>
        <w:t>万元（</w:t>
      </w:r>
      <w:r>
        <w:rPr>
          <w:rStyle w:val="17"/>
          <w:rFonts w:hint="eastAsia" w:ascii="仿宋_GB2312" w:hAnsi="宋体" w:eastAsia="仿宋_GB2312"/>
          <w:b w:val="0"/>
          <w:bCs w:val="0"/>
          <w:spacing w:val="-4"/>
          <w:sz w:val="28"/>
          <w:szCs w:val="28"/>
        </w:rPr>
        <w:t>其中：土地、房屋及构筑物</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%；通用设备</w:t>
      </w:r>
      <w:r>
        <w:rPr>
          <w:rStyle w:val="17"/>
          <w:rFonts w:hint="eastAsia" w:ascii="仿宋_GB2312" w:hAnsi="宋体" w:eastAsia="仿宋_GB2312"/>
          <w:b w:val="0"/>
          <w:bCs w:val="0"/>
          <w:spacing w:val="-4"/>
          <w:sz w:val="28"/>
          <w:szCs w:val="28"/>
          <w:lang w:val="en-US" w:eastAsia="zh-CN"/>
        </w:rPr>
        <w:t>22.39</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73.55</w:t>
      </w:r>
      <w:r>
        <w:rPr>
          <w:rStyle w:val="17"/>
          <w:rFonts w:hint="eastAsia" w:ascii="仿宋_GB2312" w:hAnsi="宋体" w:eastAsia="仿宋_GB2312"/>
          <w:b w:val="0"/>
          <w:bCs w:val="0"/>
          <w:spacing w:val="-4"/>
          <w:sz w:val="28"/>
          <w:szCs w:val="28"/>
        </w:rPr>
        <w:t>%；专用设备</w:t>
      </w:r>
      <w:r>
        <w:rPr>
          <w:rStyle w:val="17"/>
          <w:rFonts w:hint="eastAsia" w:ascii="仿宋_GB2312" w:hAnsi="宋体" w:eastAsia="仿宋_GB2312"/>
          <w:b w:val="0"/>
          <w:bCs w:val="0"/>
          <w:spacing w:val="-4"/>
          <w:sz w:val="28"/>
          <w:szCs w:val="28"/>
          <w:lang w:val="en-US" w:eastAsia="zh-CN"/>
        </w:rPr>
        <w:t>0.65</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0.21</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万元，比上年</w:t>
      </w:r>
      <w:r>
        <w:rPr>
          <w:rStyle w:val="17"/>
          <w:rFonts w:hint="eastAsia" w:ascii="仿宋_GB2312" w:hAnsi="宋体" w:eastAsia="仿宋_GB2312"/>
          <w:b w:val="0"/>
          <w:bCs w:val="0"/>
          <w:spacing w:val="-4"/>
          <w:sz w:val="28"/>
          <w:szCs w:val="28"/>
          <w:lang w:eastAsia="zh-CN"/>
        </w:rPr>
        <w:t>减少</w:t>
      </w:r>
      <w:r>
        <w:rPr>
          <w:rStyle w:val="17"/>
          <w:rFonts w:hint="eastAsia" w:ascii="仿宋_GB2312" w:hAnsi="宋体" w:eastAsia="仿宋_GB2312"/>
          <w:b w:val="0"/>
          <w:bCs w:val="0"/>
          <w:spacing w:val="-4"/>
          <w:sz w:val="28"/>
          <w:szCs w:val="28"/>
          <w:lang w:val="en-US" w:eastAsia="zh-CN"/>
        </w:rPr>
        <w:t>3.6</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val="en-US" w:eastAsia="zh-CN"/>
        </w:rPr>
        <w:t>由于两项清理工作，对应收款进行了清理</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w:t>
      </w:r>
      <w:r>
        <w:rPr>
          <w:rStyle w:val="17"/>
          <w:rFonts w:hint="eastAsia" w:ascii="仿宋_GB2312" w:hAnsi="宋体" w:eastAsia="仿宋_GB2312"/>
          <w:b w:val="0"/>
          <w:bCs w:val="0"/>
          <w:spacing w:val="-4"/>
          <w:sz w:val="28"/>
          <w:szCs w:val="28"/>
          <w:lang w:val="en-US" w:eastAsia="zh-CN"/>
        </w:rPr>
        <w:t>30.44</w:t>
      </w:r>
      <w:r>
        <w:rPr>
          <w:rStyle w:val="17"/>
          <w:rFonts w:hint="eastAsia" w:ascii="仿宋_GB2312" w:hAnsi="宋体" w:eastAsia="仿宋_GB2312"/>
          <w:b w:val="0"/>
          <w:bCs w:val="0"/>
          <w:spacing w:val="-4"/>
          <w:sz w:val="28"/>
          <w:szCs w:val="28"/>
        </w:rPr>
        <w:t>万元，比上年增加</w:t>
      </w:r>
      <w:r>
        <w:rPr>
          <w:rStyle w:val="17"/>
          <w:rFonts w:hint="eastAsia" w:ascii="仿宋_GB2312" w:hAnsi="宋体" w:eastAsia="仿宋_GB2312"/>
          <w:b w:val="0"/>
          <w:bCs w:val="0"/>
          <w:spacing w:val="-4"/>
          <w:sz w:val="28"/>
          <w:szCs w:val="28"/>
          <w:lang w:val="en-US" w:eastAsia="zh-CN"/>
        </w:rPr>
        <w:t>17</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val="en-US" w:eastAsia="zh-CN"/>
        </w:rPr>
        <w:t>新购入固定资产</w:t>
      </w:r>
      <w:r>
        <w:rPr>
          <w:rStyle w:val="17"/>
          <w:rFonts w:hint="eastAsia" w:ascii="仿宋_GB2312" w:hAnsi="宋体" w:eastAsia="仿宋_GB2312"/>
          <w:b w:val="0"/>
          <w:bCs w:val="0"/>
          <w:spacing w:val="-4"/>
          <w:sz w:val="28"/>
          <w:szCs w:val="28"/>
        </w:rPr>
        <w:t>。</w:t>
      </w:r>
    </w:p>
    <w:p>
      <w:pPr>
        <w:snapToGrid w:val="0"/>
        <w:spacing w:line="360" w:lineRule="auto"/>
        <w:ind w:firstLine="544" w:firstLineChars="200"/>
        <w:rPr>
          <w:rStyle w:val="17"/>
          <w:rFonts w:ascii="宋体" w:hAnsi="宋体" w:eastAsia="宋体"/>
          <w:bCs w:val="0"/>
          <w:color w:val="FF0000"/>
          <w:spacing w:val="-4"/>
          <w:sz w:val="28"/>
          <w:szCs w:val="28"/>
        </w:rPr>
      </w:pPr>
      <w:r>
        <w:rPr>
          <w:rStyle w:val="17"/>
          <w:rFonts w:hint="eastAsia" w:ascii="仿宋_GB2312" w:hAnsi="宋体" w:eastAsia="仿宋_GB2312"/>
          <w:b w:val="0"/>
          <w:bCs w:val="0"/>
          <w:spacing w:val="-4"/>
          <w:sz w:val="28"/>
          <w:szCs w:val="28"/>
        </w:rPr>
        <w:t>实际在用固定资产</w:t>
      </w:r>
      <w:r>
        <w:rPr>
          <w:rStyle w:val="17"/>
          <w:rFonts w:hint="eastAsia" w:ascii="仿宋_GB2312" w:hAnsi="宋体" w:eastAsia="仿宋_GB2312"/>
          <w:b w:val="0"/>
          <w:bCs w:val="0"/>
          <w:spacing w:val="-4"/>
          <w:sz w:val="28"/>
          <w:szCs w:val="28"/>
          <w:lang w:val="en-US" w:eastAsia="zh-CN"/>
        </w:rPr>
        <w:t>30.44</w:t>
      </w:r>
      <w:r>
        <w:rPr>
          <w:rStyle w:val="17"/>
          <w:rFonts w:hint="eastAsia" w:ascii="仿宋_GB2312" w:hAnsi="宋体" w:eastAsia="仿宋_GB2312"/>
          <w:b w:val="0"/>
          <w:bCs w:val="0"/>
          <w:spacing w:val="-4"/>
          <w:sz w:val="28"/>
          <w:szCs w:val="28"/>
        </w:rPr>
        <w:t>万元，固定资产利用率</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w:t>
      </w:r>
    </w:p>
    <w:p>
      <w:pPr>
        <w:pStyle w:val="5"/>
        <w:spacing w:line="360" w:lineRule="auto"/>
        <w:rPr>
          <w:rStyle w:val="17"/>
          <w:rFonts w:ascii="仿宋" w:hAnsi="仿宋" w:eastAsia="仿宋"/>
          <w:b/>
          <w:bCs/>
        </w:rPr>
      </w:pPr>
      <w:bookmarkStart w:id="26" w:name="_Toc70450312"/>
      <w:r>
        <w:rPr>
          <w:rStyle w:val="17"/>
          <w:rFonts w:hint="eastAsia" w:ascii="仿宋" w:hAnsi="仿宋" w:eastAsia="仿宋"/>
          <w:b/>
          <w:bCs/>
        </w:rPr>
        <w:t>（二）资产管理情况</w:t>
      </w:r>
      <w:bookmarkEnd w:id="26"/>
    </w:p>
    <w:p>
      <w:pPr>
        <w:spacing w:line="360" w:lineRule="auto"/>
        <w:ind w:firstLine="544" w:firstLineChars="2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spacing w:val="-4"/>
          <w:sz w:val="28"/>
          <w:szCs w:val="28"/>
        </w:rPr>
      </w:pPr>
    </w:p>
    <w:p>
      <w:pPr>
        <w:pStyle w:val="4"/>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5"/>
        <w:spacing w:line="360" w:lineRule="auto"/>
        <w:ind w:firstLine="643" w:firstLineChars="200"/>
        <w:rPr>
          <w:rStyle w:val="17"/>
          <w:rFonts w:ascii="仿宋" w:hAnsi="仿宋" w:eastAsia="仿宋"/>
          <w:b/>
          <w:bCs/>
        </w:rPr>
      </w:pPr>
      <w:bookmarkStart w:id="28" w:name="_Toc70450314"/>
      <w:r>
        <w:rPr>
          <w:rStyle w:val="17"/>
          <w:rFonts w:hint="eastAsia" w:ascii="仿宋" w:hAnsi="仿宋" w:eastAsia="仿宋"/>
          <w:b/>
          <w:bCs/>
        </w:rPr>
        <w:t>（一）经济效益评价</w:t>
      </w:r>
      <w:bookmarkEnd w:id="28"/>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年度我单位年初预算安排</w:t>
      </w:r>
      <w:r>
        <w:rPr>
          <w:rStyle w:val="17"/>
          <w:rFonts w:hint="eastAsia" w:ascii="仿宋_GB2312" w:hAnsi="宋体" w:eastAsia="仿宋_GB2312"/>
          <w:b w:val="0"/>
          <w:bCs w:val="0"/>
          <w:spacing w:val="-4"/>
          <w:sz w:val="28"/>
          <w:szCs w:val="28"/>
          <w:lang w:val="en-US" w:eastAsia="zh-CN"/>
        </w:rPr>
        <w:t>262</w:t>
      </w:r>
      <w:r>
        <w:rPr>
          <w:rStyle w:val="17"/>
          <w:rFonts w:hint="eastAsia" w:ascii="仿宋_GB2312" w:hAnsi="宋体" w:eastAsia="仿宋_GB2312"/>
          <w:b w:val="0"/>
          <w:bCs w:val="0"/>
          <w:spacing w:val="-4"/>
          <w:sz w:val="28"/>
          <w:szCs w:val="28"/>
        </w:rPr>
        <w:t>万元，年中调整</w:t>
      </w:r>
      <w:r>
        <w:rPr>
          <w:rStyle w:val="17"/>
          <w:rFonts w:hint="eastAsia" w:ascii="仿宋_GB2312" w:hAnsi="宋体" w:eastAsia="仿宋_GB2312"/>
          <w:b w:val="0"/>
          <w:bCs w:val="0"/>
          <w:spacing w:val="-4"/>
          <w:sz w:val="28"/>
          <w:szCs w:val="28"/>
          <w:lang w:val="en-US" w:eastAsia="zh-CN"/>
        </w:rPr>
        <w:t>86.71</w:t>
      </w:r>
      <w:r>
        <w:rPr>
          <w:rStyle w:val="17"/>
          <w:rFonts w:hint="eastAsia" w:ascii="仿宋_GB2312" w:hAnsi="宋体" w:eastAsia="仿宋_GB2312"/>
          <w:b w:val="0"/>
          <w:bCs w:val="0"/>
          <w:spacing w:val="-4"/>
          <w:sz w:val="28"/>
          <w:szCs w:val="28"/>
        </w:rPr>
        <w:t>万元，截止12月底支出</w:t>
      </w:r>
      <w:r>
        <w:rPr>
          <w:rStyle w:val="17"/>
          <w:rFonts w:hint="eastAsia" w:ascii="仿宋_GB2312" w:hAnsi="宋体" w:eastAsia="仿宋_GB2312"/>
          <w:b w:val="0"/>
          <w:bCs w:val="0"/>
          <w:spacing w:val="-4"/>
          <w:sz w:val="28"/>
          <w:szCs w:val="28"/>
          <w:lang w:val="en-US" w:eastAsia="zh-CN"/>
        </w:rPr>
        <w:t>348.71</w:t>
      </w:r>
      <w:r>
        <w:rPr>
          <w:rStyle w:val="17"/>
          <w:rFonts w:hint="eastAsia" w:ascii="仿宋_GB2312" w:hAnsi="宋体" w:eastAsia="仿宋_GB2312"/>
          <w:b w:val="0"/>
          <w:bCs w:val="0"/>
          <w:spacing w:val="-4"/>
          <w:sz w:val="28"/>
          <w:szCs w:val="28"/>
        </w:rPr>
        <w:t>万元，执行率</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5"/>
        <w:spacing w:line="360" w:lineRule="auto"/>
        <w:ind w:firstLine="643" w:firstLineChars="200"/>
        <w:rPr>
          <w:rStyle w:val="17"/>
          <w:rFonts w:ascii="仿宋" w:hAnsi="仿宋" w:eastAsia="仿宋"/>
          <w:b/>
          <w:bCs/>
        </w:rPr>
      </w:pPr>
      <w:bookmarkStart w:id="29" w:name="_Toc70450315"/>
      <w:r>
        <w:rPr>
          <w:rStyle w:val="17"/>
          <w:rFonts w:hint="eastAsia" w:ascii="仿宋" w:hAnsi="仿宋" w:eastAsia="仿宋"/>
          <w:b/>
          <w:bCs/>
        </w:rPr>
        <w:t>（二）效率性评价</w:t>
      </w:r>
      <w:bookmarkEnd w:id="29"/>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年，在</w:t>
      </w:r>
      <w:r>
        <w:rPr>
          <w:rStyle w:val="17"/>
          <w:rFonts w:hint="eastAsia" w:ascii="仿宋_GB2312" w:hAnsi="宋体" w:eastAsia="仿宋_GB2312"/>
          <w:b w:val="0"/>
          <w:bCs w:val="0"/>
          <w:spacing w:val="-4"/>
          <w:sz w:val="28"/>
          <w:szCs w:val="28"/>
          <w:lang w:eastAsia="zh-CN"/>
        </w:rPr>
        <w:t>自治区、州人大</w:t>
      </w:r>
      <w:r>
        <w:rPr>
          <w:rStyle w:val="17"/>
          <w:rFonts w:hint="eastAsia" w:ascii="仿宋_GB2312" w:hAnsi="宋体" w:eastAsia="仿宋_GB2312"/>
          <w:b w:val="0"/>
          <w:bCs w:val="0"/>
          <w:spacing w:val="-4"/>
          <w:sz w:val="28"/>
          <w:szCs w:val="28"/>
        </w:rPr>
        <w:t>的大力支持和</w:t>
      </w:r>
      <w:r>
        <w:rPr>
          <w:rStyle w:val="17"/>
          <w:rFonts w:hint="eastAsia" w:ascii="仿宋_GB2312" w:hAnsi="宋体" w:eastAsia="仿宋_GB2312"/>
          <w:b w:val="0"/>
          <w:bCs w:val="0"/>
          <w:spacing w:val="-4"/>
          <w:sz w:val="28"/>
          <w:szCs w:val="28"/>
          <w:lang w:eastAsia="zh-CN"/>
        </w:rPr>
        <w:t>特克斯县委</w:t>
      </w:r>
      <w:r>
        <w:rPr>
          <w:rStyle w:val="17"/>
          <w:rFonts w:hint="eastAsia" w:ascii="仿宋_GB2312" w:hAnsi="宋体" w:eastAsia="仿宋_GB2312"/>
          <w:b w:val="0"/>
          <w:bCs w:val="0"/>
          <w:spacing w:val="-4"/>
          <w:sz w:val="28"/>
          <w:szCs w:val="28"/>
        </w:rPr>
        <w:t>的正确领导下，我单位迎难而上、务实重干，积极推动</w:t>
      </w:r>
      <w:r>
        <w:rPr>
          <w:rStyle w:val="17"/>
          <w:rFonts w:hint="eastAsia" w:ascii="仿宋_GB2312" w:hAnsi="宋体" w:eastAsia="仿宋_GB2312"/>
          <w:b w:val="0"/>
          <w:bCs w:val="0"/>
          <w:spacing w:val="-4"/>
          <w:sz w:val="28"/>
          <w:szCs w:val="28"/>
          <w:lang w:eastAsia="zh-CN"/>
        </w:rPr>
        <w:t>县委交办</w:t>
      </w:r>
      <w:r>
        <w:rPr>
          <w:rStyle w:val="17"/>
          <w:rFonts w:hint="eastAsia" w:ascii="仿宋_GB2312" w:hAnsi="宋体" w:eastAsia="仿宋_GB2312"/>
          <w:b w:val="0"/>
          <w:bCs w:val="0"/>
          <w:spacing w:val="-4"/>
          <w:sz w:val="28"/>
          <w:szCs w:val="28"/>
        </w:rPr>
        <w:t>各项工作取得了新的进展，为促进经济持续健康发展与社会和谐稳定提供了有力的</w:t>
      </w:r>
      <w:r>
        <w:rPr>
          <w:rStyle w:val="17"/>
          <w:rFonts w:hint="eastAsia" w:ascii="仿宋_GB2312" w:hAnsi="宋体" w:eastAsia="仿宋_GB2312"/>
          <w:b w:val="0"/>
          <w:bCs w:val="0"/>
          <w:spacing w:val="-4"/>
          <w:sz w:val="28"/>
          <w:szCs w:val="28"/>
          <w:lang w:eastAsia="zh-CN"/>
        </w:rPr>
        <w:t>经济</w:t>
      </w:r>
      <w:r>
        <w:rPr>
          <w:rStyle w:val="17"/>
          <w:rFonts w:hint="eastAsia" w:ascii="仿宋_GB2312" w:hAnsi="宋体" w:eastAsia="仿宋_GB2312"/>
          <w:b w:val="0"/>
          <w:bCs w:val="0"/>
          <w:spacing w:val="-4"/>
          <w:sz w:val="28"/>
          <w:szCs w:val="28"/>
        </w:rPr>
        <w:t>支撑和保障。</w:t>
      </w:r>
    </w:p>
    <w:p>
      <w:pPr>
        <w:numPr>
          <w:ilvl w:val="0"/>
          <w:numId w:val="2"/>
        </w:numPr>
        <w:spacing w:line="360" w:lineRule="auto"/>
        <w:ind w:firstLine="544" w:firstLineChars="200"/>
        <w:rPr>
          <w:rStyle w:val="17"/>
          <w:rFonts w:hint="eastAsia" w:ascii="仿宋_GB2312" w:hAnsi="宋体" w:eastAsia="仿宋_GB2312"/>
          <w:b w:val="0"/>
          <w:bCs w:val="0"/>
          <w:spacing w:val="-4"/>
          <w:sz w:val="28"/>
          <w:szCs w:val="28"/>
          <w:highlight w:val="none"/>
          <w:lang w:eastAsia="zh-CN"/>
        </w:rPr>
      </w:pPr>
      <w:r>
        <w:rPr>
          <w:rStyle w:val="17"/>
          <w:rFonts w:hint="eastAsia" w:ascii="仿宋_GB2312" w:hAnsi="宋体" w:eastAsia="仿宋_GB2312"/>
          <w:b w:val="0"/>
          <w:bCs w:val="0"/>
          <w:spacing w:val="-4"/>
          <w:sz w:val="28"/>
          <w:szCs w:val="28"/>
          <w:highlight w:val="none"/>
        </w:rPr>
        <w:t>圆满完成</w:t>
      </w:r>
      <w:r>
        <w:rPr>
          <w:rStyle w:val="17"/>
          <w:rFonts w:hint="eastAsia" w:ascii="仿宋_GB2312" w:hAnsi="宋体" w:eastAsia="仿宋_GB2312"/>
          <w:b w:val="0"/>
          <w:bCs w:val="0"/>
          <w:spacing w:val="-4"/>
          <w:sz w:val="28"/>
          <w:szCs w:val="28"/>
          <w:highlight w:val="none"/>
          <w:lang w:val="en-US" w:eastAsia="zh-CN"/>
        </w:rPr>
        <w:t>乡名代表选举及人大常委会、县政府班子及一委两院领导换届</w:t>
      </w:r>
      <w:r>
        <w:rPr>
          <w:rStyle w:val="17"/>
          <w:rFonts w:hint="eastAsia" w:ascii="仿宋_GB2312" w:hAnsi="宋体" w:eastAsia="仿宋_GB2312"/>
          <w:b w:val="0"/>
          <w:bCs w:val="0"/>
          <w:spacing w:val="-4"/>
          <w:sz w:val="28"/>
          <w:szCs w:val="28"/>
          <w:highlight w:val="none"/>
        </w:rPr>
        <w:t>工作</w:t>
      </w:r>
    </w:p>
    <w:p>
      <w:pPr>
        <w:numPr>
          <w:ilvl w:val="0"/>
          <w:numId w:val="0"/>
        </w:numPr>
        <w:spacing w:line="360" w:lineRule="auto"/>
        <w:ind w:firstLine="544" w:firstLineChars="200"/>
        <w:rPr>
          <w:rStyle w:val="17"/>
          <w:rFonts w:hint="eastAsia" w:ascii="仿宋_GB2312" w:hAnsi="宋体" w:eastAsia="仿宋_GB2312"/>
          <w:b w:val="0"/>
          <w:bCs w:val="0"/>
          <w:spacing w:val="-4"/>
          <w:sz w:val="28"/>
          <w:szCs w:val="28"/>
          <w:highlight w:val="none"/>
          <w:lang w:val="en-US" w:eastAsia="zh-CN"/>
        </w:rPr>
      </w:pPr>
      <w:r>
        <w:rPr>
          <w:rStyle w:val="17"/>
          <w:rFonts w:hint="eastAsia" w:ascii="仿宋_GB2312" w:hAnsi="宋体" w:eastAsia="仿宋_GB2312"/>
          <w:b w:val="0"/>
          <w:bCs w:val="0"/>
          <w:spacing w:val="-4"/>
          <w:sz w:val="28"/>
          <w:szCs w:val="28"/>
          <w:highlight w:val="none"/>
          <w:lang w:val="en-US" w:eastAsia="zh-CN"/>
        </w:rPr>
        <w:t>始终坚持党的领导、人民当家作主、依法治国有机统一，在县委坚强领导下、在换届办指导下顺利完成636县乡名代表选举及人大常委会、县政府班子及一委两院领导换届工作。选举日全县选民参选率达97.19%，比上一届高出近6个百分点，充分彰显了人民群众民主法制意识的增强和对中国特色社会主义民主法治制度优势的认可，有力推进了地方民主政治和社会主义制度的实践、完善。</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lang w:val="en-US" w:eastAsia="zh-CN"/>
        </w:rPr>
        <w:t>2、突出政治引领，按时完成上级交办各项任务，自身建设有新进步。</w:t>
      </w:r>
      <w:r>
        <w:rPr>
          <w:rStyle w:val="17"/>
          <w:rFonts w:hint="eastAsia" w:ascii="仿宋_GB2312" w:hAnsi="宋体" w:eastAsia="仿宋_GB2312"/>
          <w:b w:val="0"/>
          <w:bCs w:val="0"/>
          <w:spacing w:val="-4"/>
          <w:sz w:val="28"/>
          <w:szCs w:val="28"/>
          <w:highlight w:val="none"/>
          <w:lang w:eastAsia="zh-CN"/>
        </w:rPr>
        <w:t>县人大常委会围绕自治区人大提出的“五个明确”，突出政治建设，把牢把准政治方向。加强思想政治建设。大兴学习之风，不断推进理论和业务学习的制度化。加强组织建设。修订完善常委会党组议事规则、关于严肃人大常委会会议纪律的规定，严格落实州人大《关于加强人大系统作风建设》精神，规范程序，严肃纪律。强化廉政建设。组织参观爱国主义、警示教育基地，引导班子同志恪守政治纪律和政规矩，履行好廉洁自律各项规定和中央八项规定，持续不断改作风、强素质，为特克斯县风清气正政治生态作出应有努力。</w:t>
      </w:r>
    </w:p>
    <w:p>
      <w:pPr>
        <w:pStyle w:val="21"/>
        <w:numPr>
          <w:ilvl w:val="0"/>
          <w:numId w:val="0"/>
        </w:numPr>
        <w:tabs>
          <w:tab w:val="left" w:pos="312"/>
        </w:tabs>
        <w:spacing w:line="360" w:lineRule="auto"/>
        <w:ind w:firstLine="544" w:firstLineChars="200"/>
        <w:jc w:val="left"/>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lang w:val="en-US" w:eastAsia="zh-CN"/>
        </w:rPr>
        <w:t>3、改进代表工作，发挥作用</w:t>
      </w:r>
      <w:r>
        <w:rPr>
          <w:rStyle w:val="17"/>
          <w:rFonts w:hint="eastAsia" w:ascii="仿宋_GB2312" w:hAnsi="宋体" w:eastAsia="仿宋_GB2312" w:cstheme="minorBidi"/>
          <w:b w:val="0"/>
          <w:bCs w:val="0"/>
          <w:spacing w:val="-4"/>
          <w:kern w:val="2"/>
          <w:sz w:val="28"/>
          <w:szCs w:val="28"/>
          <w:highlight w:val="none"/>
          <w:lang w:val="en-US" w:eastAsia="zh-CN" w:bidi="ar-SA"/>
        </w:rPr>
        <w:t>有新拓展成效显著。</w:t>
      </w:r>
      <w:r>
        <w:rPr>
          <w:rStyle w:val="17"/>
          <w:rFonts w:hint="eastAsia" w:ascii="仿宋_GB2312" w:hAnsi="宋体" w:eastAsia="仿宋_GB2312"/>
          <w:b w:val="0"/>
          <w:bCs w:val="0"/>
          <w:spacing w:val="-4"/>
          <w:sz w:val="28"/>
          <w:szCs w:val="28"/>
          <w:highlight w:val="none"/>
          <w:lang w:val="en-US" w:eastAsia="zh-CN"/>
        </w:rPr>
        <w:t>始终把提升代表履职能力作为一项重要工作来抓，采取集中培训、专题讲座、以会代训、座谈讨论等方式，不断提升代表政策法规理论知识水平。组织代表参与调研、执法检查，拓宽代表监督、知情知政渠道。发动代表参与乡村振兴、民族团结、矛盾纠纷化解等重点工作，</w:t>
      </w:r>
      <w:r>
        <w:rPr>
          <w:rStyle w:val="17"/>
          <w:rFonts w:hint="eastAsia" w:ascii="仿宋_GB2312" w:hAnsi="宋体" w:eastAsia="仿宋_GB2312"/>
          <w:b w:val="0"/>
          <w:bCs w:val="0"/>
          <w:spacing w:val="-4"/>
          <w:sz w:val="28"/>
          <w:szCs w:val="28"/>
          <w:highlight w:val="none"/>
          <w:lang w:val="zh-CN" w:eastAsia="zh-CN"/>
        </w:rPr>
        <w:t>代表投身大局、服务中心意识不断增强。</w:t>
      </w:r>
    </w:p>
    <w:p>
      <w:pPr>
        <w:pStyle w:val="21"/>
        <w:keepNext w:val="0"/>
        <w:keepLines w:val="0"/>
        <w:pageBreakBefore w:val="0"/>
        <w:widowControl w:val="0"/>
        <w:numPr>
          <w:ilvl w:val="0"/>
          <w:numId w:val="0"/>
        </w:numPr>
        <w:tabs>
          <w:tab w:val="left" w:pos="312"/>
        </w:tabs>
        <w:kinsoku/>
        <w:wordWrap/>
        <w:overflowPunct/>
        <w:topLinePunct w:val="0"/>
        <w:autoSpaceDE/>
        <w:autoSpaceDN/>
        <w:bidi w:val="0"/>
        <w:adjustRightInd/>
        <w:spacing w:line="360" w:lineRule="auto"/>
        <w:ind w:left="0" w:leftChars="0" w:right="0" w:rightChars="0" w:firstLine="544" w:firstLineChars="200"/>
        <w:textAlignment w:val="auto"/>
        <w:outlineLvl w:val="9"/>
        <w:rPr>
          <w:rStyle w:val="17"/>
          <w:rFonts w:hint="eastAsia" w:ascii="仿宋_GB2312" w:hAnsi="宋体" w:eastAsia="仿宋_GB2312"/>
          <w:b w:val="0"/>
          <w:bCs w:val="0"/>
          <w:spacing w:val="-4"/>
          <w:sz w:val="28"/>
          <w:szCs w:val="28"/>
          <w:highlight w:val="none"/>
          <w:lang w:val="en-US" w:eastAsia="zh-CN"/>
        </w:rPr>
      </w:pPr>
      <w:r>
        <w:rPr>
          <w:rStyle w:val="17"/>
          <w:rFonts w:hint="eastAsia" w:ascii="仿宋_GB2312" w:hAnsi="宋体" w:eastAsia="仿宋_GB2312"/>
          <w:b w:val="0"/>
          <w:bCs w:val="0"/>
          <w:spacing w:val="-4"/>
          <w:sz w:val="28"/>
          <w:szCs w:val="28"/>
          <w:highlight w:val="none"/>
          <w:lang w:val="en-US" w:eastAsia="zh-CN"/>
        </w:rPr>
        <w:t>4、把准定位突出重点，服务中心大局上新台阶，群众满意度高。</w:t>
      </w:r>
    </w:p>
    <w:p>
      <w:pPr>
        <w:keepNext w:val="0"/>
        <w:keepLines w:val="0"/>
        <w:pageBreakBefore w:val="0"/>
        <w:widowControl w:val="0"/>
        <w:kinsoku/>
        <w:wordWrap/>
        <w:overflowPunct/>
        <w:topLinePunct w:val="0"/>
        <w:autoSpaceDE/>
        <w:autoSpaceDN/>
        <w:bidi w:val="0"/>
        <w:adjustRightInd/>
        <w:spacing w:line="360" w:lineRule="auto"/>
        <w:ind w:right="0" w:rightChars="0"/>
        <w:textAlignment w:val="auto"/>
        <w:outlineLvl w:val="9"/>
        <w:rPr>
          <w:rStyle w:val="17"/>
          <w:rFonts w:hint="eastAsia" w:ascii="仿宋_GB2312" w:hAnsi="宋体" w:eastAsia="仿宋_GB2312"/>
          <w:b w:val="0"/>
          <w:bCs w:val="0"/>
          <w:spacing w:val="-4"/>
          <w:sz w:val="28"/>
          <w:szCs w:val="28"/>
          <w:highlight w:val="none"/>
          <w:lang w:val="en-US" w:eastAsia="zh-CN"/>
        </w:rPr>
      </w:pPr>
      <w:r>
        <w:rPr>
          <w:rStyle w:val="17"/>
          <w:rFonts w:hint="eastAsia" w:ascii="仿宋_GB2312" w:hAnsi="宋体" w:eastAsia="仿宋_GB2312"/>
          <w:b w:val="0"/>
          <w:bCs w:val="0"/>
          <w:spacing w:val="-4"/>
          <w:sz w:val="28"/>
          <w:szCs w:val="28"/>
          <w:highlight w:val="none"/>
          <w:lang w:val="en-US" w:eastAsia="zh-CN"/>
        </w:rPr>
        <w:t>县人大及其常委会始终坚持“与党委同向、与‘一府一委两院’同力、与人民群众同心”的“三同”工作理念，紧扣全县重点工作，着力提升监督刚性，在服务保障全县中心大局中依法履职，推动全县人大工作创新，助推全县发展建设上新台阶。在聚焦聚力总目标、决胜疫情防控战、积极服务中心大局、依法助力法治建设、好干部标准要求落地等工作取得一定成绩。</w:t>
      </w:r>
    </w:p>
    <w:p>
      <w:pPr>
        <w:pStyle w:val="5"/>
        <w:spacing w:line="360" w:lineRule="auto"/>
        <w:ind w:firstLine="643" w:firstLineChars="200"/>
        <w:rPr>
          <w:rStyle w:val="17"/>
          <w:rFonts w:ascii="仿宋" w:hAnsi="仿宋" w:eastAsia="仿宋"/>
          <w:b/>
          <w:bCs/>
        </w:rPr>
      </w:pPr>
      <w:bookmarkStart w:id="30" w:name="_Toc70450316"/>
      <w:r>
        <w:rPr>
          <w:rStyle w:val="17"/>
          <w:rFonts w:hint="eastAsia" w:ascii="仿宋" w:hAnsi="仿宋" w:eastAsia="仿宋"/>
          <w:b/>
          <w:bCs/>
        </w:rPr>
        <w:t>（三）有效性评价</w:t>
      </w:r>
      <w:bookmarkEnd w:id="30"/>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202</w:t>
      </w:r>
      <w:r>
        <w:rPr>
          <w:rStyle w:val="17"/>
          <w:rFonts w:hint="eastAsia" w:ascii="仿宋_GB2312" w:eastAsia="仿宋_GB2312" w:hAnsiTheme="minorEastAsia"/>
          <w:b w:val="0"/>
          <w:spacing w:val="-4"/>
          <w:sz w:val="28"/>
          <w:szCs w:val="28"/>
          <w:lang w:val="en-US" w:eastAsia="zh-CN"/>
        </w:rPr>
        <w:t>1</w:t>
      </w:r>
      <w:r>
        <w:rPr>
          <w:rStyle w:val="17"/>
          <w:rFonts w:hint="eastAsia" w:ascii="仿宋_GB2312" w:eastAsia="仿宋_GB2312" w:hAnsiTheme="minorEastAsia"/>
          <w:b w:val="0"/>
          <w:spacing w:val="-4"/>
          <w:sz w:val="28"/>
          <w:szCs w:val="28"/>
        </w:rPr>
        <w:t>年部门支出的有效性主要体现在我单位各项工作成效上，一是</w:t>
      </w:r>
      <w:r>
        <w:rPr>
          <w:rStyle w:val="17"/>
          <w:rFonts w:hint="eastAsia" w:ascii="仿宋_GB2312" w:eastAsia="仿宋_GB2312" w:hAnsiTheme="minorEastAsia"/>
          <w:b w:val="0"/>
          <w:spacing w:val="-4"/>
          <w:sz w:val="28"/>
          <w:szCs w:val="28"/>
          <w:lang w:val="en-US" w:eastAsia="zh-CN"/>
        </w:rPr>
        <w:t>预算执行</w:t>
      </w:r>
      <w:r>
        <w:rPr>
          <w:rStyle w:val="17"/>
          <w:rFonts w:hint="eastAsia" w:ascii="仿宋_GB2312" w:eastAsia="仿宋_GB2312" w:hAnsiTheme="minorEastAsia"/>
          <w:b w:val="0"/>
          <w:spacing w:val="-4"/>
          <w:sz w:val="28"/>
          <w:szCs w:val="28"/>
        </w:rPr>
        <w:t>进一步夯实，二是</w:t>
      </w:r>
      <w:r>
        <w:rPr>
          <w:rStyle w:val="17"/>
          <w:rFonts w:hint="eastAsia" w:ascii="仿宋_GB2312" w:eastAsia="仿宋_GB2312" w:hAnsiTheme="minorEastAsia"/>
          <w:b w:val="0"/>
          <w:spacing w:val="-4"/>
          <w:sz w:val="28"/>
          <w:szCs w:val="28"/>
          <w:lang w:val="en-US" w:eastAsia="zh-CN"/>
        </w:rPr>
        <w:t>财务业务</w:t>
      </w:r>
      <w:r>
        <w:rPr>
          <w:rStyle w:val="17"/>
          <w:rFonts w:hint="eastAsia" w:ascii="仿宋_GB2312" w:eastAsia="仿宋_GB2312" w:hAnsiTheme="minorEastAsia"/>
          <w:b w:val="0"/>
          <w:spacing w:val="-4"/>
          <w:sz w:val="28"/>
          <w:szCs w:val="28"/>
        </w:rPr>
        <w:t>能力进一步提升，三是</w:t>
      </w:r>
      <w:r>
        <w:rPr>
          <w:rStyle w:val="17"/>
          <w:rFonts w:hint="eastAsia" w:ascii="仿宋_GB2312" w:eastAsia="仿宋_GB2312" w:hAnsiTheme="minorEastAsia"/>
          <w:b w:val="0"/>
          <w:spacing w:val="-4"/>
          <w:sz w:val="28"/>
          <w:szCs w:val="28"/>
          <w:lang w:val="en-US" w:eastAsia="zh-CN"/>
        </w:rPr>
        <w:t>财政监督</w:t>
      </w:r>
      <w:r>
        <w:rPr>
          <w:rStyle w:val="17"/>
          <w:rFonts w:hint="eastAsia" w:ascii="仿宋_GB2312" w:eastAsia="仿宋_GB2312" w:hAnsiTheme="minorEastAsia"/>
          <w:b w:val="0"/>
          <w:spacing w:val="-4"/>
          <w:sz w:val="28"/>
          <w:szCs w:val="28"/>
        </w:rPr>
        <w:t>进一步改善，四是</w:t>
      </w:r>
      <w:r>
        <w:rPr>
          <w:rStyle w:val="17"/>
          <w:rFonts w:hint="eastAsia" w:ascii="仿宋_GB2312" w:eastAsia="仿宋_GB2312" w:hAnsiTheme="minorEastAsia"/>
          <w:b w:val="0"/>
          <w:spacing w:val="-4"/>
          <w:sz w:val="28"/>
          <w:szCs w:val="28"/>
          <w:lang w:val="en-US" w:eastAsia="zh-CN"/>
        </w:rPr>
        <w:t>群众知晓率</w:t>
      </w:r>
      <w:r>
        <w:rPr>
          <w:rStyle w:val="17"/>
          <w:rFonts w:hint="eastAsia" w:ascii="仿宋_GB2312" w:eastAsia="仿宋_GB2312" w:hAnsiTheme="minorEastAsia"/>
          <w:b w:val="0"/>
          <w:spacing w:val="-4"/>
          <w:sz w:val="28"/>
          <w:szCs w:val="28"/>
        </w:rPr>
        <w:t>进一步提高，五是</w:t>
      </w:r>
      <w:r>
        <w:rPr>
          <w:rStyle w:val="17"/>
          <w:rFonts w:hint="eastAsia" w:ascii="仿宋_GB2312" w:eastAsia="仿宋_GB2312" w:hAnsiTheme="minorEastAsia"/>
          <w:b w:val="0"/>
          <w:spacing w:val="-4"/>
          <w:sz w:val="28"/>
          <w:szCs w:val="28"/>
          <w:lang w:val="en-US" w:eastAsia="zh-CN"/>
        </w:rPr>
        <w:t>旅游事业发展</w:t>
      </w:r>
      <w:r>
        <w:rPr>
          <w:rStyle w:val="17"/>
          <w:rFonts w:hint="eastAsia" w:ascii="仿宋_GB2312" w:eastAsia="仿宋_GB2312" w:hAnsiTheme="minorEastAsia"/>
          <w:b w:val="0"/>
          <w:spacing w:val="-4"/>
          <w:sz w:val="28"/>
          <w:szCs w:val="28"/>
        </w:rPr>
        <w:t>进一步推进，七是</w:t>
      </w:r>
      <w:r>
        <w:rPr>
          <w:rStyle w:val="17"/>
          <w:rFonts w:hint="eastAsia" w:ascii="仿宋_GB2312" w:eastAsia="仿宋_GB2312" w:hAnsiTheme="minorEastAsia"/>
          <w:b w:val="0"/>
          <w:spacing w:val="-4"/>
          <w:sz w:val="28"/>
          <w:szCs w:val="28"/>
          <w:lang w:val="en-US" w:eastAsia="zh-CN"/>
        </w:rPr>
        <w:t>环境治理</w:t>
      </w:r>
      <w:r>
        <w:rPr>
          <w:rStyle w:val="17"/>
          <w:rFonts w:hint="eastAsia" w:ascii="仿宋_GB2312" w:eastAsia="仿宋_GB2312" w:hAnsiTheme="minorEastAsia"/>
          <w:b w:val="0"/>
          <w:spacing w:val="-4"/>
          <w:sz w:val="28"/>
          <w:szCs w:val="28"/>
        </w:rPr>
        <w:t>水平进一步增强，详细情况如下：</w:t>
      </w:r>
    </w:p>
    <w:p>
      <w:pPr>
        <w:snapToGrid w:val="0"/>
        <w:spacing w:line="360" w:lineRule="auto"/>
        <w:ind w:firstLine="544" w:firstLineChars="200"/>
        <w:rPr>
          <w:rStyle w:val="17"/>
          <w:rFonts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特克斯县人民代表大会常务委员会办公室整体绩效目标共设置一级指标</w:t>
      </w:r>
      <w:r>
        <w:rPr>
          <w:rStyle w:val="17"/>
          <w:rFonts w:hint="eastAsia" w:ascii="仿宋_GB2312" w:eastAsia="仿宋_GB2312" w:hAnsiTheme="minorEastAsia"/>
          <w:b w:val="0"/>
          <w:spacing w:val="-4"/>
          <w:sz w:val="28"/>
          <w:szCs w:val="28"/>
          <w:lang w:val="en-US" w:eastAsia="zh-CN"/>
        </w:rPr>
        <w:t>3</w:t>
      </w:r>
      <w:r>
        <w:rPr>
          <w:rStyle w:val="17"/>
          <w:rFonts w:hint="eastAsia" w:ascii="仿宋_GB2312" w:eastAsia="仿宋_GB2312" w:hAnsiTheme="minorEastAsia"/>
          <w:b w:val="0"/>
          <w:spacing w:val="-4"/>
          <w:sz w:val="28"/>
          <w:szCs w:val="28"/>
        </w:rPr>
        <w:t>个，二级指标</w:t>
      </w:r>
      <w:r>
        <w:rPr>
          <w:rStyle w:val="17"/>
          <w:rFonts w:hint="eastAsia" w:ascii="仿宋_GB2312" w:eastAsia="仿宋_GB2312" w:hAnsiTheme="minorEastAsia"/>
          <w:b w:val="0"/>
          <w:spacing w:val="-4"/>
          <w:sz w:val="28"/>
          <w:szCs w:val="28"/>
          <w:lang w:val="en-US" w:eastAsia="zh-CN"/>
        </w:rPr>
        <w:t>9</w:t>
      </w:r>
      <w:r>
        <w:rPr>
          <w:rStyle w:val="17"/>
          <w:rFonts w:hint="eastAsia" w:ascii="仿宋_GB2312" w:eastAsia="仿宋_GB2312" w:hAnsiTheme="minorEastAsia"/>
          <w:b w:val="0"/>
          <w:spacing w:val="-4"/>
          <w:sz w:val="28"/>
          <w:szCs w:val="28"/>
        </w:rPr>
        <w:t>个，三级指标</w:t>
      </w:r>
      <w:r>
        <w:rPr>
          <w:rStyle w:val="17"/>
          <w:rFonts w:hint="eastAsia" w:ascii="仿宋_GB2312" w:eastAsia="仿宋_GB2312" w:hAnsiTheme="minorEastAsia"/>
          <w:b w:val="0"/>
          <w:spacing w:val="-4"/>
          <w:sz w:val="28"/>
          <w:szCs w:val="28"/>
          <w:lang w:val="en-US" w:eastAsia="zh-CN"/>
        </w:rPr>
        <w:t>14</w:t>
      </w:r>
      <w:r>
        <w:rPr>
          <w:rStyle w:val="17"/>
          <w:rFonts w:hint="eastAsia" w:ascii="仿宋_GB2312" w:eastAsia="仿宋_GB2312" w:hAnsiTheme="minorEastAsia"/>
          <w:b w:val="0"/>
          <w:spacing w:val="-4"/>
          <w:sz w:val="28"/>
          <w:szCs w:val="28"/>
        </w:rPr>
        <w:t>个，详细说明如下</w:t>
      </w:r>
      <w:r>
        <w:rPr>
          <w:rStyle w:val="17"/>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指标1：保障在职人员人数，指标值：≧54人，实际完成值：</w:t>
      </w:r>
      <w:r>
        <w:rPr>
          <w:rStyle w:val="17"/>
          <w:rFonts w:hint="eastAsia" w:ascii="仿宋_GB2312" w:hAnsi="宋体" w:eastAsia="仿宋_GB2312"/>
          <w:b w:val="0"/>
          <w:spacing w:val="-4"/>
          <w:sz w:val="28"/>
          <w:szCs w:val="28"/>
          <w:lang w:val="en-US" w:eastAsia="zh-CN"/>
        </w:rPr>
        <w:t>54</w:t>
      </w:r>
      <w:r>
        <w:rPr>
          <w:rStyle w:val="17"/>
          <w:rFonts w:hint="eastAsia" w:ascii="仿宋_GB2312" w:hAnsi="宋体" w:eastAsia="仿宋_GB2312"/>
          <w:b w:val="0"/>
          <w:spacing w:val="-4"/>
          <w:sz w:val="28"/>
          <w:szCs w:val="28"/>
        </w:rPr>
        <w:t>人</w:t>
      </w:r>
      <w:r>
        <w:rPr>
          <w:rStyle w:val="17"/>
          <w:rFonts w:hint="eastAsia" w:ascii="仿宋_GB2312" w:hAnsi="宋体" w:eastAsia="仿宋_GB2312"/>
          <w:b w:val="0"/>
          <w:spacing w:val="-4"/>
          <w:sz w:val="28"/>
          <w:szCs w:val="28"/>
          <w:lang w:val="en-US" w:eastAsia="zh-CN"/>
        </w:rPr>
        <w:t>，</w:t>
      </w:r>
      <w:r>
        <w:rPr>
          <w:rStyle w:val="17"/>
          <w:rFonts w:hint="eastAsia" w:ascii="仿宋_GB2312" w:hAnsi="宋体" w:eastAsia="仿宋_GB2312"/>
          <w:b w:val="0"/>
          <w:spacing w:val="-4"/>
          <w:sz w:val="28"/>
          <w:szCs w:val="28"/>
        </w:rPr>
        <w:t>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color w:val="auto"/>
          <w:spacing w:val="-4"/>
          <w:sz w:val="28"/>
          <w:szCs w:val="28"/>
          <w:highlight w:val="none"/>
        </w:rPr>
      </w:pPr>
      <w:r>
        <w:rPr>
          <w:rStyle w:val="17"/>
          <w:rFonts w:hint="eastAsia" w:ascii="仿宋_GB2312" w:hAnsi="宋体" w:eastAsia="仿宋_GB2312"/>
          <w:b w:val="0"/>
          <w:color w:val="auto"/>
          <w:spacing w:val="-4"/>
          <w:sz w:val="28"/>
          <w:szCs w:val="28"/>
          <w:highlight w:val="none"/>
        </w:rPr>
        <w:t>指标2：日常办公用车保障数量，指标值：≥3辆 ，实际完成值：</w:t>
      </w:r>
      <w:r>
        <w:rPr>
          <w:rStyle w:val="17"/>
          <w:rFonts w:hint="eastAsia" w:ascii="仿宋_GB2312" w:hAnsi="宋体" w:eastAsia="仿宋_GB2312"/>
          <w:b w:val="0"/>
          <w:color w:val="auto"/>
          <w:spacing w:val="-4"/>
          <w:sz w:val="28"/>
          <w:szCs w:val="28"/>
          <w:highlight w:val="none"/>
          <w:lang w:val="en-US" w:eastAsia="zh-CN"/>
        </w:rPr>
        <w:t>3</w:t>
      </w:r>
      <w:r>
        <w:rPr>
          <w:rStyle w:val="17"/>
          <w:rFonts w:hint="eastAsia" w:ascii="仿宋_GB2312" w:hAnsi="宋体" w:eastAsia="仿宋_GB2312"/>
          <w:b w:val="0"/>
          <w:color w:val="auto"/>
          <w:spacing w:val="-4"/>
          <w:sz w:val="28"/>
          <w:szCs w:val="28"/>
          <w:highlight w:val="none"/>
        </w:rPr>
        <w:t>辆，指标完成率</w:t>
      </w:r>
      <w:r>
        <w:rPr>
          <w:rStyle w:val="17"/>
          <w:rFonts w:hint="eastAsia" w:ascii="仿宋_GB2312" w:hAnsi="宋体" w:eastAsia="仿宋_GB2312"/>
          <w:b w:val="0"/>
          <w:color w:val="auto"/>
          <w:spacing w:val="-4"/>
          <w:sz w:val="28"/>
          <w:szCs w:val="28"/>
          <w:highlight w:val="none"/>
          <w:lang w:val="en-US" w:eastAsia="zh-CN"/>
        </w:rPr>
        <w:t>100</w:t>
      </w:r>
      <w:r>
        <w:rPr>
          <w:rStyle w:val="17"/>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7"/>
          <w:rFonts w:ascii="仿宋_GB2312" w:hAnsi="宋体" w:eastAsia="仿宋_GB2312"/>
          <w:b w:val="0"/>
          <w:color w:val="auto"/>
          <w:spacing w:val="-4"/>
          <w:sz w:val="28"/>
          <w:szCs w:val="28"/>
          <w:highlight w:val="none"/>
        </w:rPr>
      </w:pPr>
      <w:r>
        <w:rPr>
          <w:rStyle w:val="17"/>
          <w:rFonts w:hint="eastAsia" w:ascii="仿宋_GB2312" w:hAnsi="宋体" w:eastAsia="仿宋_GB2312"/>
          <w:b w:val="0"/>
          <w:color w:val="auto"/>
          <w:spacing w:val="-4"/>
          <w:sz w:val="28"/>
          <w:szCs w:val="28"/>
          <w:highlight w:val="none"/>
          <w:lang w:eastAsia="zh-CN"/>
        </w:rPr>
        <w:t>指标</w:t>
      </w:r>
      <w:r>
        <w:rPr>
          <w:rStyle w:val="17"/>
          <w:rFonts w:hint="eastAsia" w:ascii="仿宋_GB2312" w:hAnsi="宋体" w:eastAsia="仿宋_GB2312"/>
          <w:b w:val="0"/>
          <w:color w:val="auto"/>
          <w:spacing w:val="-4"/>
          <w:sz w:val="28"/>
          <w:szCs w:val="28"/>
          <w:highlight w:val="none"/>
          <w:lang w:val="en-US" w:eastAsia="zh-CN"/>
        </w:rPr>
        <w:t>3：</w:t>
      </w:r>
      <w:r>
        <w:rPr>
          <w:rStyle w:val="17"/>
          <w:rFonts w:hint="eastAsia" w:ascii="仿宋_GB2312" w:hAnsi="宋体" w:eastAsia="仿宋_GB2312"/>
          <w:b w:val="0"/>
          <w:color w:val="auto"/>
          <w:spacing w:val="-4"/>
          <w:sz w:val="28"/>
          <w:szCs w:val="28"/>
          <w:highlight w:val="none"/>
        </w:rPr>
        <w:t>乡镇人大工作指导次数</w:t>
      </w:r>
      <w:r>
        <w:rPr>
          <w:rStyle w:val="17"/>
          <w:rFonts w:hint="eastAsia" w:ascii="仿宋_GB2312" w:hAnsi="宋体" w:eastAsia="仿宋_GB2312"/>
          <w:b w:val="0"/>
          <w:color w:val="auto"/>
          <w:spacing w:val="-4"/>
          <w:sz w:val="28"/>
          <w:szCs w:val="28"/>
          <w:highlight w:val="none"/>
          <w:lang w:eastAsia="zh-CN"/>
        </w:rPr>
        <w:t>，</w:t>
      </w:r>
      <w:r>
        <w:rPr>
          <w:rStyle w:val="17"/>
          <w:rFonts w:hint="eastAsia" w:ascii="仿宋_GB2312" w:hAnsi="宋体" w:eastAsia="仿宋_GB2312"/>
          <w:b w:val="0"/>
          <w:color w:val="auto"/>
          <w:spacing w:val="-4"/>
          <w:sz w:val="28"/>
          <w:szCs w:val="28"/>
          <w:highlight w:val="none"/>
        </w:rPr>
        <w:t>指标值：≧8次 ，实际完成值：8次，指标完成率</w:t>
      </w:r>
      <w:r>
        <w:rPr>
          <w:rStyle w:val="17"/>
          <w:rFonts w:hint="eastAsia" w:ascii="仿宋_GB2312" w:hAnsi="宋体" w:eastAsia="仿宋_GB2312"/>
          <w:b w:val="0"/>
          <w:color w:val="auto"/>
          <w:spacing w:val="-4"/>
          <w:sz w:val="28"/>
          <w:szCs w:val="28"/>
          <w:highlight w:val="none"/>
          <w:lang w:val="en-US" w:eastAsia="zh-CN"/>
        </w:rPr>
        <w:t>100</w:t>
      </w:r>
      <w:r>
        <w:rPr>
          <w:rStyle w:val="17"/>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指标1：人员工资及公用经费保障率 ，指标值：≧98% ，实际完成值：98%，指标完成率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3</w:t>
      </w:r>
      <w:r>
        <w:rPr>
          <w:rStyle w:val="17"/>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指标1：工资发放及时率 ，指标值：≧98%，实际完成值：98%，指标完成率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：培训按期完成率，指标值：=100%，实际完成值：100%，指标完成率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4</w:t>
      </w:r>
      <w:r>
        <w:rPr>
          <w:rStyle w:val="17"/>
          <w:rFonts w:hint="eastAsia" w:ascii="仿宋_GB2312" w:hAnsi="宋体" w:eastAsia="仿宋_GB2312"/>
          <w:b w:val="0"/>
          <w:spacing w:val="-4"/>
          <w:sz w:val="28"/>
          <w:szCs w:val="28"/>
          <w:highlight w:val="none"/>
        </w:rPr>
        <w:t>、成本指标：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指标1：保障人员人均支出标准，指标值：≦4.2万元，实际完成值：4.2万元，指标完成率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：人均运转经费，指标值：≦0.32万元，实际完成值：0.32万元，指标完成率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：办公用车保障费，指标值：≦4.2万元，实际完成值：4.2万元，指标完成率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5</w:t>
      </w:r>
      <w:r>
        <w:rPr>
          <w:rStyle w:val="17"/>
          <w:rFonts w:hint="eastAsia" w:ascii="仿宋_GB2312" w:hAnsi="宋体" w:eastAsia="仿宋_GB2312"/>
          <w:b w:val="0"/>
          <w:spacing w:val="-4"/>
          <w:sz w:val="28"/>
          <w:szCs w:val="28"/>
          <w:highlight w:val="none"/>
        </w:rPr>
        <w:t>、社会效益指标：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指标1：促进相关政策落地落实，指标值：有效促进，实际完成值：有效促进，指标完成率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：业务保障能力，指标值：有效提升，实际完成值：有效提升，指标完成率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lang w:val="en-US" w:eastAsia="zh-CN"/>
        </w:rPr>
        <w:t>6</w:t>
      </w:r>
      <w:r>
        <w:rPr>
          <w:rStyle w:val="17"/>
          <w:rFonts w:hint="eastAsia" w:ascii="仿宋_GB2312" w:hAnsi="宋体" w:eastAsia="仿宋_GB2312"/>
          <w:b w:val="0"/>
          <w:spacing w:val="-4"/>
          <w:sz w:val="28"/>
          <w:szCs w:val="28"/>
        </w:rPr>
        <w:t>、满意度指标：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指标1：上级部门满意度，指标值：≧98%，实际完成值：98% ，指标完成率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：相关部门和单位满意度，指标值：≧98%，实际完成值：98%，指标完成率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44" w:firstLineChars="200"/>
        <w:jc w:val="both"/>
        <w:textAlignment w:val="auto"/>
        <w:outlineLvl w:val="9"/>
        <w:rPr>
          <w:rStyle w:val="17"/>
          <w:rFonts w:hint="eastAsia" w:ascii="仿宋_GB2312" w:hAnsi="宋体" w:eastAsia="仿宋_GB2312"/>
          <w:b w:val="0"/>
          <w:bCs w:val="0"/>
          <w:color w:val="FF0000"/>
          <w:spacing w:val="-4"/>
          <w:sz w:val="28"/>
          <w:szCs w:val="28"/>
          <w:lang w:eastAsia="zh-CN"/>
        </w:rPr>
      </w:pPr>
      <w:r>
        <w:rPr>
          <w:rStyle w:val="17"/>
          <w:rFonts w:hint="eastAsia" w:ascii="仿宋_GB2312" w:hAnsi="宋体" w:eastAsia="仿宋_GB2312"/>
          <w:b w:val="0"/>
          <w:spacing w:val="-4"/>
          <w:sz w:val="28"/>
          <w:szCs w:val="28"/>
        </w:rPr>
        <w:t>指标</w:t>
      </w:r>
      <w:r>
        <w:rPr>
          <w:rStyle w:val="17"/>
          <w:rFonts w:hint="eastAsia" w:ascii="仿宋_GB2312" w:hAnsi="宋体" w:eastAsia="仿宋_GB2312"/>
          <w:b w:val="0"/>
          <w:spacing w:val="-4"/>
          <w:sz w:val="28"/>
          <w:szCs w:val="28"/>
          <w:lang w:val="en-US" w:eastAsia="zh-CN"/>
        </w:rPr>
        <w:t>3</w:t>
      </w:r>
      <w:r>
        <w:rPr>
          <w:rStyle w:val="17"/>
          <w:rFonts w:hint="eastAsia" w:ascii="仿宋_GB2312" w:hAnsi="宋体" w:eastAsia="仿宋_GB2312"/>
          <w:b w:val="0"/>
          <w:spacing w:val="-4"/>
          <w:sz w:val="28"/>
          <w:szCs w:val="28"/>
        </w:rPr>
        <w:t>：职工满意度，指标值：≧98%，实际完成值：98%，指标完成率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r>
        <w:rPr>
          <w:rStyle w:val="17"/>
          <w:rFonts w:hint="eastAsia" w:ascii="仿宋_GB2312" w:hAnsi="宋体" w:eastAsia="仿宋_GB2312"/>
          <w:b w:val="0"/>
          <w:spacing w:val="-4"/>
          <w:sz w:val="28"/>
          <w:szCs w:val="28"/>
          <w:lang w:eastAsia="zh-CN"/>
        </w:rPr>
        <w:t>。</w:t>
      </w:r>
    </w:p>
    <w:p>
      <w:pPr>
        <w:pStyle w:val="4"/>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44" w:firstLineChars="200"/>
        <w:jc w:val="both"/>
        <w:textAlignment w:val="auto"/>
        <w:outlineLvl w:val="9"/>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一)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0"/>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544" w:firstLineChars="200"/>
        <w:jc w:val="both"/>
        <w:textAlignment w:val="auto"/>
        <w:outlineLvl w:val="9"/>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（二）项目细化管理工作不足。在执行过程中，部分资金的使用范围并不能把握到位，造成项目遇到各种不确定因素，财政资金无法发挥最大使用效益。</w:t>
      </w:r>
    </w:p>
    <w:p>
      <w:pPr>
        <w:pStyle w:val="30"/>
        <w:keepNext w:val="0"/>
        <w:keepLines w:val="0"/>
        <w:pageBreakBefore w:val="0"/>
        <w:kinsoku/>
        <w:wordWrap/>
        <w:overflowPunct/>
        <w:topLinePunct w:val="0"/>
        <w:autoSpaceDE/>
        <w:autoSpaceDN/>
        <w:bidi w:val="0"/>
        <w:adjustRightInd/>
        <w:snapToGrid/>
        <w:spacing w:line="560" w:lineRule="exact"/>
        <w:ind w:left="0" w:leftChars="0" w:right="0" w:rightChars="0" w:firstLine="544" w:firstLineChars="200"/>
        <w:jc w:val="both"/>
        <w:textAlignment w:val="auto"/>
        <w:outlineLvl w:val="9"/>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20" w:lineRule="atLeast"/>
        <w:ind w:left="0" w:leftChars="0" w:right="0" w:rightChars="0" w:firstLine="544" w:firstLineChars="200"/>
        <w:jc w:val="both"/>
        <w:textAlignment w:val="auto"/>
        <w:outlineLvl w:val="9"/>
        <w:rPr>
          <w:sz w:val="28"/>
          <w:szCs w:val="28"/>
          <w:lang w:bidi="ar"/>
        </w:rPr>
      </w:pPr>
      <w:r>
        <w:rPr>
          <w:rStyle w:val="17"/>
          <w:rFonts w:hint="eastAsia" w:ascii="仿宋_GB2312" w:hAnsi="宋体" w:eastAsia="仿宋_GB2312" w:cstheme="minorBidi"/>
          <w:b w:val="0"/>
          <w:spacing w:val="-4"/>
          <w:kern w:val="2"/>
          <w:sz w:val="28"/>
          <w:szCs w:val="28"/>
          <w:lang w:val="en-US" w:eastAsia="zh-CN" w:bidi="ar-SA"/>
        </w:rPr>
        <w:t>（四）固定资产管理水平有待提高。固定资产台账未及时与账面资产金额对账且末与实物进行清点及及时清理处置报废资产导致资产台账与账面资产金额存在差异,固定资产管理继续加强中。</w:t>
      </w:r>
    </w:p>
    <w:p>
      <w:pPr>
        <w:pStyle w:val="4"/>
        <w:spacing w:line="360" w:lineRule="auto"/>
        <w:rPr>
          <w:lang w:bidi="ar"/>
        </w:rPr>
      </w:pPr>
      <w:bookmarkStart w:id="32" w:name="_Toc70450318"/>
      <w:r>
        <w:rPr>
          <w:rFonts w:hint="eastAsia" w:ascii="仿宋" w:hAnsi="仿宋" w:eastAsia="仿宋"/>
          <w:sz w:val="36"/>
          <w:szCs w:val="36"/>
          <w:lang w:bidi="ar"/>
        </w:rPr>
        <w:t>七、改进措施和建议</w:t>
      </w:r>
      <w:bookmarkEnd w:id="32"/>
    </w:p>
    <w:p>
      <w:pPr>
        <w:pStyle w:val="5"/>
        <w:spacing w:line="360" w:lineRule="auto"/>
        <w:rPr>
          <w:rStyle w:val="17"/>
          <w:rFonts w:ascii="仿宋" w:hAnsi="仿宋" w:eastAsia="仿宋"/>
          <w:b/>
          <w:bCs/>
        </w:rPr>
      </w:pPr>
      <w:bookmarkStart w:id="33" w:name="_Toc70450319"/>
      <w:r>
        <w:rPr>
          <w:rStyle w:val="17"/>
          <w:rFonts w:hint="eastAsia" w:ascii="仿宋" w:hAnsi="仿宋" w:eastAsia="仿宋"/>
          <w:b/>
          <w:bCs/>
        </w:rPr>
        <w:t>（一）改进措施</w:t>
      </w:r>
      <w:bookmarkEnd w:id="3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加强新行政单位会计制度和新预算法学习培训、规范账务处理，加强新《预算法》、《行政单位会计制度》 、《会计法》 、《行政单位财务规则》等学习培训,规范部门预算收支核算。一是制定和完善基本支出、项目支出等各项支出标准,严格按项目进度执行预算,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完善管理制度,进-步加强资产管理。严格按照《固定资产管理办法》的规定，加强固定资产管理,及时登记、更新台账，加强资产卡片管理,对各类实物资产进行全面盘点,确保账账、账实相符。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加强学习。进一步明确如何参照考核体系，科学合理设定绩效目标，充分发挥预算绩效管理工作效用。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财务上，会计核算要更加详细，为本单位各项工作的开展、总结、评估提供有效数据资料支撑,为各项业务工作更好的开展提供帮助。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从源头上强化对专项资金预算管理。实行专项资金预算管理，结合单位实际, 按轻重缓急统筹安排编制预算,提高预算编制科学性和合理性,优化资金结构。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按时间进度分解资金使用计划。专项资金的使用，要事前做计划，事中进行控制，事后总结提高。合理安排资金使用,充分体现资金投向的目标和效益。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Style w:val="17"/>
          <w:rFonts w:hint="eastAsia" w:ascii="仿宋" w:hAnsi="仿宋" w:eastAsia="仿宋"/>
          <w:b/>
          <w:bCs/>
          <w:sz w:val="28"/>
          <w:szCs w:val="28"/>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Start w:id="34" w:name="_Toc70450320"/>
    </w:p>
    <w:p>
      <w:pPr>
        <w:pStyle w:val="5"/>
        <w:spacing w:line="360" w:lineRule="auto"/>
        <w:rPr>
          <w:rStyle w:val="17"/>
          <w:rFonts w:ascii="仿宋" w:hAnsi="仿宋" w:eastAsia="仿宋"/>
          <w:b/>
          <w:bCs/>
        </w:rPr>
      </w:pPr>
      <w:r>
        <w:rPr>
          <w:rStyle w:val="17"/>
          <w:rFonts w:hint="eastAsia" w:ascii="仿宋" w:hAnsi="仿宋" w:eastAsia="仿宋"/>
          <w:b/>
          <w:bCs/>
        </w:rPr>
        <w:t>（二）建议</w:t>
      </w:r>
      <w:bookmarkEnd w:id="34"/>
    </w:p>
    <w:p>
      <w:pPr>
        <w:ind w:firstLine="544" w:firstLineChars="200"/>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1.2022年支付，做到专款专用，尤其是授权支付指标。</w:t>
      </w:r>
    </w:p>
    <w:p>
      <w:pPr>
        <w:ind w:firstLine="544" w:firstLineChars="200"/>
        <w:rPr>
          <w:sz w:val="28"/>
          <w:szCs w:val="28"/>
        </w:rPr>
      </w:pPr>
      <w:r>
        <w:rPr>
          <w:rStyle w:val="17"/>
          <w:rFonts w:hint="eastAsia" w:ascii="仿宋_GB2312" w:hAnsi="宋体" w:eastAsia="仿宋_GB2312" w:cstheme="minorBidi"/>
          <w:b w:val="0"/>
          <w:spacing w:val="-4"/>
          <w:kern w:val="2"/>
          <w:sz w:val="28"/>
          <w:szCs w:val="28"/>
          <w:lang w:val="en-US" w:eastAsia="zh-CN" w:bidi="ar-SA"/>
        </w:rPr>
        <w:t>2.加强项目开展进度的跟踪，开展项目绩效评价，确保项目绩效目标的完成。</w:t>
      </w:r>
    </w:p>
    <w:p>
      <w:pPr>
        <w:pStyle w:val="4"/>
        <w:spacing w:line="360" w:lineRule="auto"/>
        <w:rPr>
          <w:rStyle w:val="17"/>
          <w:rFonts w:ascii="仿宋" w:hAnsi="仿宋" w:eastAsia="仿宋"/>
          <w:b/>
          <w:bCs/>
          <w:sz w:val="36"/>
          <w:szCs w:val="36"/>
        </w:rPr>
      </w:pPr>
      <w:bookmarkStart w:id="35"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6" w:name="_Hlk70450148"/>
      <w:r>
        <w:rPr>
          <w:rStyle w:val="17"/>
          <w:rFonts w:hint="eastAsia" w:ascii="仿宋" w:hAnsi="仿宋" w:eastAsia="仿宋"/>
          <w:b/>
          <w:bCs/>
          <w:sz w:val="36"/>
          <w:szCs w:val="36"/>
        </w:rPr>
        <w:t>《部门整体支出绩效目标自评表》</w:t>
      </w:r>
      <w:bookmarkEnd w:id="35"/>
      <w:bookmarkEnd w:id="36"/>
    </w:p>
    <w:p>
      <w:r>
        <w:br w:type="page"/>
      </w:r>
    </w:p>
    <w:tbl>
      <w:tblPr>
        <w:tblStyle w:val="15"/>
        <w:tblW w:w="9871" w:type="dxa"/>
        <w:tblInd w:w="-906" w:type="dxa"/>
        <w:tblLayout w:type="fixed"/>
        <w:tblCellMar>
          <w:top w:w="0" w:type="dxa"/>
          <w:left w:w="108" w:type="dxa"/>
          <w:bottom w:w="0" w:type="dxa"/>
          <w:right w:w="108" w:type="dxa"/>
        </w:tblCellMar>
      </w:tblPr>
      <w:tblGrid>
        <w:gridCol w:w="495"/>
        <w:gridCol w:w="660"/>
        <w:gridCol w:w="240"/>
        <w:gridCol w:w="1680"/>
        <w:gridCol w:w="286"/>
        <w:gridCol w:w="839"/>
        <w:gridCol w:w="151"/>
        <w:gridCol w:w="840"/>
        <w:gridCol w:w="134"/>
        <w:gridCol w:w="631"/>
        <w:gridCol w:w="539"/>
        <w:gridCol w:w="436"/>
        <w:gridCol w:w="839"/>
        <w:gridCol w:w="1335"/>
        <w:gridCol w:w="766"/>
      </w:tblGrid>
      <w:tr>
        <w:tblPrEx>
          <w:tblCellMar>
            <w:top w:w="0" w:type="dxa"/>
            <w:left w:w="108" w:type="dxa"/>
            <w:bottom w:w="0" w:type="dxa"/>
            <w:right w:w="108" w:type="dxa"/>
          </w:tblCellMar>
        </w:tblPrEx>
        <w:trPr>
          <w:trHeight w:val="630" w:hRule="atLeast"/>
        </w:trPr>
        <w:tc>
          <w:tcPr>
            <w:tcW w:w="9871" w:type="dxa"/>
            <w:gridSpan w:val="15"/>
            <w:tcBorders>
              <w:top w:val="nil"/>
              <w:left w:val="nil"/>
              <w:bottom w:val="nil"/>
              <w:right w:val="nil"/>
            </w:tcBorders>
            <w:shd w:val="clear" w:color="auto" w:fill="auto"/>
            <w:vAlign w:val="center"/>
          </w:tcPr>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460" w:hRule="atLeast"/>
        </w:trPr>
        <w:tc>
          <w:tcPr>
            <w:tcW w:w="9871" w:type="dxa"/>
            <w:gridSpan w:val="15"/>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495"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66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24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68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25" w:type="dxa"/>
            <w:gridSpan w:val="2"/>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25" w:type="dxa"/>
            <w:gridSpan w:val="3"/>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70" w:type="dxa"/>
            <w:gridSpan w:val="2"/>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275" w:type="dxa"/>
            <w:gridSpan w:val="2"/>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335"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szCs w:val="22"/>
              </w:rPr>
            </w:pPr>
          </w:p>
        </w:tc>
        <w:tc>
          <w:tcPr>
            <w:tcW w:w="766"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562" w:hRule="atLeast"/>
        </w:trPr>
        <w:tc>
          <w:tcPr>
            <w:tcW w:w="139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847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特克斯县人民代表大会常务委员会办公室</w:t>
            </w:r>
          </w:p>
        </w:tc>
      </w:tr>
      <w:tr>
        <w:tblPrEx>
          <w:tblCellMar>
            <w:top w:w="0" w:type="dxa"/>
            <w:left w:w="108" w:type="dxa"/>
            <w:bottom w:w="0" w:type="dxa"/>
            <w:right w:w="108" w:type="dxa"/>
          </w:tblCellMar>
        </w:tblPrEx>
        <w:trPr>
          <w:trHeight w:val="552" w:hRule="atLeast"/>
        </w:trPr>
        <w:tc>
          <w:tcPr>
            <w:tcW w:w="49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0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966"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5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91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66"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6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9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217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1980"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00" w:type="dxa"/>
            <w:gridSpan w:val="2"/>
            <w:tcBorders>
              <w:top w:val="single" w:color="auto"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eastAsia="zh-CN"/>
              </w:rPr>
              <w:t>人员保障</w:t>
            </w:r>
          </w:p>
        </w:tc>
        <w:tc>
          <w:tcPr>
            <w:tcW w:w="1966" w:type="dxa"/>
            <w:gridSpan w:val="2"/>
            <w:tcBorders>
              <w:top w:val="nil"/>
              <w:left w:val="nil"/>
              <w:bottom w:val="single" w:color="000000"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用于保障单位职工工资，津补贴，社保等工资性福利支出，对个人和家庭补助</w:t>
            </w:r>
          </w:p>
        </w:tc>
        <w:tc>
          <w:tcPr>
            <w:tcW w:w="990"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229.7</w:t>
            </w:r>
          </w:p>
        </w:tc>
        <w:tc>
          <w:tcPr>
            <w:tcW w:w="840"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229.7</w:t>
            </w:r>
          </w:p>
        </w:tc>
        <w:tc>
          <w:tcPr>
            <w:tcW w:w="765" w:type="dxa"/>
            <w:gridSpan w:val="2"/>
            <w:tcBorders>
              <w:top w:val="nil"/>
              <w:left w:val="nil"/>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75"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229.7</w:t>
            </w:r>
          </w:p>
        </w:tc>
        <w:tc>
          <w:tcPr>
            <w:tcW w:w="2174"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rPr>
              <w:t>229.7</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1995" w:hRule="atLeast"/>
        </w:trPr>
        <w:tc>
          <w:tcPr>
            <w:tcW w:w="495" w:type="dxa"/>
            <w:vMerge w:val="continue"/>
            <w:tcBorders>
              <w:top w:val="nil"/>
              <w:left w:val="single" w:color="auto" w:sz="4" w:space="0"/>
              <w:bottom w:val="single" w:color="auto" w:sz="4" w:space="0"/>
              <w:right w:val="single" w:color="000000" w:sz="4" w:space="0"/>
            </w:tcBorders>
            <w:vAlign w:val="center"/>
          </w:tcPr>
          <w:p>
            <w:pPr>
              <w:widowControl/>
              <w:jc w:val="left"/>
              <w:rPr>
                <w:rFonts w:ascii="宋体" w:hAnsi="宋体" w:eastAsia="宋体" w:cs="宋体"/>
                <w:kern w:val="0"/>
                <w:sz w:val="24"/>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eastAsia="zh-CN"/>
              </w:rPr>
              <w:t>运转保障</w:t>
            </w: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用于日常办公费、三公经费、工会经费、福利费及其它商品和服务支出</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32.3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32.3</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75" w:type="dxa"/>
            <w:gridSpan w:val="2"/>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32.3</w:t>
            </w:r>
          </w:p>
        </w:tc>
        <w:tc>
          <w:tcPr>
            <w:tcW w:w="2174"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32.3</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717" w:hRule="atLeast"/>
        </w:trPr>
        <w:tc>
          <w:tcPr>
            <w:tcW w:w="495" w:type="dxa"/>
            <w:vMerge w:val="continue"/>
            <w:tcBorders>
              <w:top w:val="nil"/>
              <w:left w:val="single" w:color="auto" w:sz="4" w:space="0"/>
              <w:bottom w:val="single" w:color="auto" w:sz="4" w:space="0"/>
              <w:right w:val="single" w:color="000000" w:sz="4" w:space="0"/>
            </w:tcBorders>
            <w:vAlign w:val="center"/>
          </w:tcPr>
          <w:p>
            <w:pPr>
              <w:widowControl/>
              <w:jc w:val="left"/>
              <w:rPr>
                <w:rFonts w:ascii="宋体" w:hAnsi="宋体" w:eastAsia="宋体" w:cs="宋体"/>
                <w:kern w:val="0"/>
                <w:sz w:val="24"/>
              </w:rPr>
            </w:pPr>
          </w:p>
        </w:tc>
        <w:tc>
          <w:tcPr>
            <w:tcW w:w="28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262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262</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75" w:type="dxa"/>
            <w:gridSpan w:val="2"/>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262</w:t>
            </w:r>
          </w:p>
        </w:tc>
        <w:tc>
          <w:tcPr>
            <w:tcW w:w="2174"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default" w:ascii="宋体" w:hAnsi="宋体" w:eastAsia="宋体" w:cs="宋体"/>
                <w:kern w:val="0"/>
                <w:sz w:val="24"/>
                <w:lang w:val="en-US" w:eastAsia="zh-CN"/>
              </w:rPr>
              <w:t>262</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w:t>
            </w:r>
          </w:p>
        </w:tc>
      </w:tr>
      <w:tr>
        <w:tblPrEx>
          <w:tblCellMar>
            <w:top w:w="0" w:type="dxa"/>
            <w:left w:w="108" w:type="dxa"/>
            <w:bottom w:w="0" w:type="dxa"/>
            <w:right w:w="108" w:type="dxa"/>
          </w:tblCellMar>
        </w:tblPrEx>
        <w:trPr>
          <w:trHeight w:val="912" w:hRule="atLeast"/>
        </w:trPr>
        <w:tc>
          <w:tcPr>
            <w:tcW w:w="4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856" w:type="dxa"/>
            <w:gridSpan w:val="6"/>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552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4419" w:hRule="atLeast"/>
        </w:trPr>
        <w:tc>
          <w:tcPr>
            <w:tcW w:w="4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856" w:type="dxa"/>
            <w:gridSpan w:val="6"/>
            <w:tcBorders>
              <w:top w:val="single" w:color="auto" w:sz="4" w:space="0"/>
              <w:left w:val="nil"/>
              <w:bottom w:val="single" w:color="auto" w:sz="4" w:space="0"/>
              <w:right w:val="single" w:color="auto" w:sz="4" w:space="0"/>
            </w:tcBorders>
            <w:shd w:val="clear" w:color="auto" w:fill="auto"/>
            <w:vAlign w:val="center"/>
          </w:tcPr>
          <w:p>
            <w:pPr>
              <w:widowControl/>
              <w:ind w:firstLine="480" w:firstLineChars="200"/>
              <w:jc w:val="both"/>
              <w:rPr>
                <w:rFonts w:ascii="宋体" w:hAnsi="宋体" w:eastAsia="宋体" w:cs="宋体"/>
                <w:kern w:val="0"/>
                <w:sz w:val="24"/>
              </w:rPr>
            </w:pPr>
            <w:r>
              <w:rPr>
                <w:rFonts w:hint="eastAsia" w:ascii="宋体" w:hAnsi="宋体" w:eastAsia="宋体" w:cs="宋体"/>
                <w:kern w:val="0"/>
                <w:sz w:val="24"/>
              </w:rPr>
              <w:t>常委会党组、主任会议决定事项的组织实施和督促检查；按时召开县级人民代表大会、常务委员会会议；进一步强化组织人大代表培训和学习；围绕县委中心工作强化监督；进一步加强乡镇人大工作指导。召开县级人民代表大会1次、常务委员会会议6次；组织人大代表培训和学习1次；乡镇人大工作指导8次；进行常委会党组、主任会议决定事项的组织实施和督促检查</w:t>
            </w:r>
            <w:r>
              <w:rPr>
                <w:rFonts w:hint="eastAsia" w:ascii="宋体" w:hAnsi="宋体" w:eastAsia="宋体" w:cs="宋体"/>
                <w:kern w:val="0"/>
                <w:sz w:val="24"/>
                <w:lang w:eastAsia="zh-CN"/>
              </w:rPr>
              <w:t>。</w:t>
            </w:r>
          </w:p>
        </w:tc>
        <w:tc>
          <w:tcPr>
            <w:tcW w:w="5520" w:type="dxa"/>
            <w:gridSpan w:val="8"/>
            <w:tcBorders>
              <w:top w:val="single" w:color="auto" w:sz="4" w:space="0"/>
              <w:left w:val="nil"/>
              <w:bottom w:val="single" w:color="auto" w:sz="4" w:space="0"/>
              <w:right w:val="single" w:color="000000" w:sz="4" w:space="0"/>
            </w:tcBorders>
            <w:shd w:val="clear" w:color="auto" w:fill="auto"/>
            <w:vAlign w:val="center"/>
          </w:tcPr>
          <w:p>
            <w:pPr>
              <w:widowControl/>
              <w:ind w:firstLine="480" w:firstLineChars="200"/>
              <w:jc w:val="both"/>
              <w:rPr>
                <w:rFonts w:ascii="宋体" w:hAnsi="宋体" w:eastAsia="宋体" w:cs="宋体"/>
                <w:kern w:val="0"/>
                <w:sz w:val="24"/>
              </w:rPr>
            </w:pPr>
            <w:r>
              <w:rPr>
                <w:rFonts w:hint="eastAsia" w:ascii="宋体" w:hAnsi="宋体" w:eastAsia="宋体" w:cs="宋体"/>
                <w:kern w:val="0"/>
                <w:sz w:val="24"/>
              </w:rPr>
              <w:t>常委会党组、主任会议决定事项的组织实施和督促检查；按时召开县级人民代表大会、常务委员会会议；进一步强化组织人大代表培训和学习；围绕县委中心工作强化监督；进一步加强乡镇人大工作指导。召开县级人民代表大会2次、常务委员会会议6次；组织人大代表培训和学习2次；听取和审议“一府两院”专项报告10余项；指导乡镇人大工作20余次、组织代表一起视察5次；共任命国家机关工作人员23人次、免职16人次。向政府交办议案建议68件，限期办理、答复。在县委坚强领导下、在换届办指导下顺利完成636县乡名代表选举及人大常委会、县政府班子及一委两院领导换届工作。</w:t>
            </w:r>
          </w:p>
        </w:tc>
      </w:tr>
      <w:tr>
        <w:tblPrEx>
          <w:tblCellMar>
            <w:top w:w="0" w:type="dxa"/>
            <w:left w:w="108" w:type="dxa"/>
            <w:bottom w:w="0" w:type="dxa"/>
            <w:right w:w="108" w:type="dxa"/>
          </w:tblCellMar>
        </w:tblPrEx>
        <w:trPr>
          <w:trHeight w:val="1223" w:hRule="atLeast"/>
        </w:trPr>
        <w:tc>
          <w:tcPr>
            <w:tcW w:w="4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2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244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857" w:hRule="atLeas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9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保障在职人员人数</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≧54人</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54人</w:t>
            </w:r>
          </w:p>
        </w:tc>
      </w:tr>
      <w:tr>
        <w:tblPrEx>
          <w:tblCellMar>
            <w:top w:w="0" w:type="dxa"/>
            <w:left w:w="108" w:type="dxa"/>
            <w:bottom w:w="0" w:type="dxa"/>
            <w:right w:w="108" w:type="dxa"/>
          </w:tblCellMar>
        </w:tblPrEx>
        <w:trPr>
          <w:trHeight w:val="807" w:hRule="atLeas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rPr>
            </w:pPr>
          </w:p>
        </w:tc>
        <w:tc>
          <w:tcPr>
            <w:tcW w:w="19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rPr>
            </w:pP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日常办公用车保障数量</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≥3辆</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3辆</w:t>
            </w:r>
          </w:p>
        </w:tc>
      </w:tr>
      <w:tr>
        <w:tblPrEx>
          <w:tblCellMar>
            <w:top w:w="0" w:type="dxa"/>
            <w:left w:w="108" w:type="dxa"/>
            <w:bottom w:w="0" w:type="dxa"/>
            <w:right w:w="108" w:type="dxa"/>
          </w:tblCellMar>
        </w:tblPrEx>
        <w:trPr>
          <w:trHeight w:val="794" w:hRule="atLeas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乡镇人大工作指导次数</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≧8次</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8次</w:t>
            </w:r>
          </w:p>
        </w:tc>
      </w:tr>
      <w:tr>
        <w:tblPrEx>
          <w:tblCellMar>
            <w:top w:w="0" w:type="dxa"/>
            <w:left w:w="108" w:type="dxa"/>
            <w:bottom w:w="0" w:type="dxa"/>
            <w:right w:w="108" w:type="dxa"/>
          </w:tblCellMar>
        </w:tblPrEx>
        <w:trPr>
          <w:trHeight w:val="809" w:hRule="atLeas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250" w:type="dxa"/>
            <w:gridSpan w:val="5"/>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color w:val="000000"/>
                <w:kern w:val="0"/>
                <w:sz w:val="24"/>
                <w:szCs w:val="24"/>
                <w:u w:val="none"/>
                <w:lang w:val="en-US" w:eastAsia="zh-CN" w:bidi="ar"/>
              </w:rPr>
              <w:t>人员工资及公用经费保障率</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≧98%</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98%</w:t>
            </w:r>
          </w:p>
        </w:tc>
      </w:tr>
      <w:tr>
        <w:tblPrEx>
          <w:tblCellMar>
            <w:top w:w="0" w:type="dxa"/>
            <w:left w:w="108" w:type="dxa"/>
            <w:bottom w:w="0" w:type="dxa"/>
            <w:right w:w="108" w:type="dxa"/>
          </w:tblCellMar>
        </w:tblPrEx>
        <w:trPr>
          <w:trHeight w:val="77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2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工资发放及时率</w:t>
            </w:r>
          </w:p>
        </w:tc>
        <w:tc>
          <w:tcPr>
            <w:tcW w:w="24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≧98%</w:t>
            </w: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98%</w:t>
            </w:r>
          </w:p>
        </w:tc>
      </w:tr>
      <w:tr>
        <w:tblPrEx>
          <w:tblCellMar>
            <w:top w:w="0" w:type="dxa"/>
            <w:left w:w="108" w:type="dxa"/>
            <w:bottom w:w="0" w:type="dxa"/>
            <w:right w:w="108" w:type="dxa"/>
          </w:tblCellMar>
        </w:tblPrEx>
        <w:trPr>
          <w:trHeight w:val="732"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p>
        </w:tc>
        <w:tc>
          <w:tcPr>
            <w:tcW w:w="22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培训按期完成率</w:t>
            </w:r>
          </w:p>
        </w:tc>
        <w:tc>
          <w:tcPr>
            <w:tcW w:w="24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100%</w:t>
            </w: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792"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2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保障人员人均支出标准</w:t>
            </w:r>
          </w:p>
        </w:tc>
        <w:tc>
          <w:tcPr>
            <w:tcW w:w="24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≦4.2万元</w:t>
            </w: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4.2万元</w:t>
            </w:r>
          </w:p>
        </w:tc>
      </w:tr>
      <w:tr>
        <w:tblPrEx>
          <w:tblCellMar>
            <w:top w:w="0" w:type="dxa"/>
            <w:left w:w="108" w:type="dxa"/>
            <w:bottom w:w="0" w:type="dxa"/>
            <w:right w:w="108" w:type="dxa"/>
          </w:tblCellMar>
        </w:tblPrEx>
        <w:trPr>
          <w:trHeight w:val="762"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5"/>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人均运转经费</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≦0.32万元</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0.32万元</w:t>
            </w:r>
          </w:p>
        </w:tc>
      </w:tr>
      <w:tr>
        <w:tblPrEx>
          <w:tblCellMar>
            <w:top w:w="0" w:type="dxa"/>
            <w:left w:w="108" w:type="dxa"/>
            <w:bottom w:w="0" w:type="dxa"/>
            <w:right w:w="108" w:type="dxa"/>
          </w:tblCellMar>
        </w:tblPrEx>
        <w:trPr>
          <w:trHeight w:val="822"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auto" w:sz="4" w:space="0"/>
              <w:right w:val="single" w:color="000000" w:sz="4" w:space="0"/>
            </w:tcBorders>
            <w:vAlign w:val="center"/>
          </w:tcPr>
          <w:p>
            <w:pPr>
              <w:widowControl/>
              <w:jc w:val="left"/>
              <w:rPr>
                <w:rFonts w:ascii="宋体" w:hAnsi="宋体" w:eastAsia="宋体" w:cs="宋体"/>
                <w:kern w:val="0"/>
                <w:sz w:val="24"/>
              </w:rPr>
            </w:pPr>
          </w:p>
        </w:tc>
        <w:tc>
          <w:tcPr>
            <w:tcW w:w="2250" w:type="dxa"/>
            <w:gridSpan w:val="5"/>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办公用车保障费</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≦4.2万元</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4.2万元</w:t>
            </w:r>
          </w:p>
        </w:tc>
      </w:tr>
      <w:tr>
        <w:tblPrEx>
          <w:tblCellMar>
            <w:top w:w="0" w:type="dxa"/>
            <w:left w:w="108" w:type="dxa"/>
            <w:bottom w:w="0" w:type="dxa"/>
            <w:right w:w="108" w:type="dxa"/>
          </w:tblCellMar>
        </w:tblPrEx>
        <w:trPr>
          <w:trHeight w:val="744"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促进相关政策落地落实</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有效促进</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kern w:val="0"/>
                <w:sz w:val="24"/>
                <w:szCs w:val="24"/>
                <w:highlight w:val="none"/>
                <w:u w:val="none"/>
                <w:lang w:val="en-US" w:eastAsia="zh-CN" w:bidi="ar"/>
              </w:rPr>
              <w:t>有效促进</w:t>
            </w:r>
          </w:p>
        </w:tc>
      </w:tr>
      <w:tr>
        <w:tblPrEx>
          <w:tblCellMar>
            <w:top w:w="0" w:type="dxa"/>
            <w:left w:w="108" w:type="dxa"/>
            <w:bottom w:w="0" w:type="dxa"/>
            <w:right w:w="108" w:type="dxa"/>
          </w:tblCellMar>
        </w:tblPrEx>
        <w:trPr>
          <w:trHeight w:val="77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效益指标</w:t>
            </w:r>
            <w:bookmarkStart w:id="37" w:name="_GoBack"/>
            <w:bookmarkEnd w:id="37"/>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业务保障能力</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有效提升</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color w:val="000000"/>
                <w:kern w:val="0"/>
                <w:sz w:val="24"/>
                <w:szCs w:val="24"/>
                <w:u w:val="none"/>
                <w:lang w:val="en-US" w:eastAsia="zh-CN" w:bidi="ar"/>
              </w:rPr>
              <w:t>有效提升</w:t>
            </w:r>
          </w:p>
        </w:tc>
      </w:tr>
      <w:tr>
        <w:tblPrEx>
          <w:tblCellMar>
            <w:top w:w="0" w:type="dxa"/>
            <w:left w:w="108" w:type="dxa"/>
            <w:bottom w:w="0" w:type="dxa"/>
            <w:right w:w="108" w:type="dxa"/>
          </w:tblCellMar>
        </w:tblPrEx>
        <w:trPr>
          <w:trHeight w:val="762"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上级部门满意度</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≧98%</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color w:val="000000"/>
                <w:kern w:val="0"/>
                <w:sz w:val="24"/>
                <w:szCs w:val="24"/>
                <w:u w:val="none"/>
                <w:lang w:val="en-US" w:eastAsia="zh-CN" w:bidi="ar"/>
              </w:rPr>
              <w:t>98%</w:t>
            </w:r>
          </w:p>
        </w:tc>
      </w:tr>
      <w:tr>
        <w:tblPrEx>
          <w:tblCellMar>
            <w:top w:w="0" w:type="dxa"/>
            <w:left w:w="108" w:type="dxa"/>
            <w:bottom w:w="0" w:type="dxa"/>
            <w:right w:w="108" w:type="dxa"/>
          </w:tblCellMar>
        </w:tblPrEx>
        <w:trPr>
          <w:trHeight w:val="77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2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相关部门和单位满意度</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≧98%</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color w:val="000000"/>
                <w:kern w:val="0"/>
                <w:sz w:val="24"/>
                <w:szCs w:val="24"/>
                <w:u w:val="none"/>
                <w:lang w:val="en-US" w:eastAsia="zh-CN" w:bidi="ar"/>
              </w:rPr>
              <w:t>98%</w:t>
            </w:r>
          </w:p>
        </w:tc>
      </w:tr>
      <w:tr>
        <w:tblPrEx>
          <w:tblCellMar>
            <w:top w:w="0" w:type="dxa"/>
            <w:left w:w="108" w:type="dxa"/>
            <w:bottom w:w="0" w:type="dxa"/>
            <w:right w:w="108" w:type="dxa"/>
          </w:tblCellMar>
        </w:tblPrEx>
        <w:trPr>
          <w:trHeight w:val="74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250" w:type="dxa"/>
            <w:gridSpan w:val="5"/>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职工满意度</w:t>
            </w:r>
          </w:p>
        </w:tc>
        <w:tc>
          <w:tcPr>
            <w:tcW w:w="244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≧98%</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color w:val="000000"/>
                <w:kern w:val="0"/>
                <w:sz w:val="24"/>
                <w:szCs w:val="24"/>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35AAC"/>
    <w:multiLevelType w:val="singleLevel"/>
    <w:tmpl w:val="BB235AAC"/>
    <w:lvl w:ilvl="0" w:tentative="0">
      <w:start w:val="1"/>
      <w:numFmt w:val="decimal"/>
      <w:suff w:val="nothing"/>
      <w:lvlText w:val="%1、"/>
      <w:lvlJc w:val="left"/>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7DF3431"/>
    <w:rsid w:val="0B732A1D"/>
    <w:rsid w:val="0C930E35"/>
    <w:rsid w:val="0E9A5E97"/>
    <w:rsid w:val="0F185264"/>
    <w:rsid w:val="121074F9"/>
    <w:rsid w:val="154014AF"/>
    <w:rsid w:val="16554603"/>
    <w:rsid w:val="16C600D4"/>
    <w:rsid w:val="1EB60E4D"/>
    <w:rsid w:val="23603227"/>
    <w:rsid w:val="2A720D40"/>
    <w:rsid w:val="2D6B55F0"/>
    <w:rsid w:val="2F2D5EAE"/>
    <w:rsid w:val="381A06E5"/>
    <w:rsid w:val="3A7A1A95"/>
    <w:rsid w:val="45A57464"/>
    <w:rsid w:val="493F386D"/>
    <w:rsid w:val="497F1835"/>
    <w:rsid w:val="4BA331B1"/>
    <w:rsid w:val="4CCF40BA"/>
    <w:rsid w:val="53A82385"/>
    <w:rsid w:val="54E74D50"/>
    <w:rsid w:val="59E8459D"/>
    <w:rsid w:val="69C003D0"/>
    <w:rsid w:val="6AE970E7"/>
    <w:rsid w:val="6EA854DD"/>
    <w:rsid w:val="734F1D12"/>
    <w:rsid w:val="75057F0A"/>
    <w:rsid w:val="763E2C01"/>
    <w:rsid w:val="7B1B2005"/>
    <w:rsid w:val="7E1427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szCs w:val="18"/>
    </w:r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semiHidden/>
    <w:unhideWhenUsed/>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4"/>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6"/>
    <w:qFormat/>
    <w:uiPriority w:val="9"/>
    <w:rPr>
      <w:rFonts w:asciiTheme="majorHAnsi" w:hAnsiTheme="majorHAnsi" w:eastAsiaTheme="majorEastAsia" w:cstheme="majorBidi"/>
      <w:b/>
      <w:bCs/>
      <w:sz w:val="28"/>
      <w:szCs w:val="28"/>
    </w:rPr>
  </w:style>
  <w:style w:type="paragraph" w:customStyle="1" w:styleId="30">
    <w:name w:val="闻政-正文段落文字"/>
    <w:basedOn w:val="1"/>
    <w:qFormat/>
    <w:uiPriority w:val="3"/>
    <w:pPr>
      <w:spacing w:line="500" w:lineRule="exact"/>
      <w:ind w:firstLine="200"/>
    </w:pPr>
    <w:rPr>
      <w:rFonts w:ascii="Times New Roman" w:hAnsi="Times New Roman" w:cs="Times New Roman"/>
      <w:szCs w:val="28"/>
    </w:rPr>
  </w:style>
  <w:style w:type="paragraph" w:customStyle="1" w:styleId="31">
    <w:name w:val="Default"/>
    <w:next w:val="1"/>
    <w:qFormat/>
    <w:uiPriority w:val="99"/>
    <w:pPr>
      <w:widowControl w:val="0"/>
      <w:autoSpaceDE w:val="0"/>
      <w:autoSpaceDN w:val="0"/>
      <w:adjustRightInd w:val="0"/>
    </w:pPr>
    <w:rPr>
      <w:rFonts w:ascii="隶书" w:hAnsi="Calibri" w:eastAsia="隶书" w:cs="隶书"/>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9872</Words>
  <Characters>10403</Characters>
  <Lines>72</Lines>
  <Paragraphs>20</Paragraphs>
  <TotalTime>11</TotalTime>
  <ScaleCrop>false</ScaleCrop>
  <LinksUpToDate>false</LinksUpToDate>
  <CharactersWithSpaces>10427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2022-05-27T12:07:48Z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